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2937485.xml.htm"/>
      <w:bookmarkStart w:id="1" w:name="kswkform4_178293748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Webb Somer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3040 POST OAK BLVD. SUITE 300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77056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CARRIAGE SERVICES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CSV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38.34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11,163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Award pursuant to Carriage's Director Compensation Policy. Represents unrestricted shares of Carriage's Common Stock granted on June 30, 2026, for Director Compensation earned during the second quarter.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Kathryn Shanley, Attorney-in-fact for Somer Webb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26973" TargetMode="External"/><Relationship Id="rId5" Type="http://schemas.openxmlformats.org/officeDocument/2006/relationships/hyperlink" Target="http://www.sec.gov/cgi-bin/browse-edgar?action=getcompany&amp;CIK=00010162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590</Words>
  <Characters>3230</Characters>
  <CharactersWithSpaces>3761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