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119.xml.htm"/>
      <w:bookmarkStart w:id="1" w:name="kswkform4_17909731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Sanders Julie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3040 POST OAK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CARRIAGE SERVICES,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CARRIAGE SERVICES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31.17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4,793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pursuant to Carriage's Director Compensation Policy. Represents unrestricted shares of Carriage's Common Stock granted on September 30, 2026, for Director Compensation earned during the third quarter.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Shanley, Attorney-in-fact for Julie Sanders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8250" TargetMode="External"/><Relationship Id="rId5" Type="http://schemas.openxmlformats.org/officeDocument/2006/relationships/hyperlink" Target="http://www.sec.gov/cgi-bin/browse-edgar?action=getcompany&amp;CIK=000101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3276</Characters>
  <CharactersWithSpaces>3803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