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7502.xml.htm"/>
      <w:bookmarkStart w:id="1" w:name="kswkform4_17829375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Sanders Julie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3040 POST OAK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CARRIAGE SERVICES,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CARRIAGE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38.34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4,481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pursuant to Carriage's Director Compensation Policy. Represents unrestricted shares of Carriage's Common Stock granted on June 30, 2026, for Director Compensation earned during the second quarter.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Shanley, Attorney-in-fact for Julie Sanders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8250" TargetMode="External"/><Relationship Id="rId5" Type="http://schemas.openxmlformats.org/officeDocument/2006/relationships/hyperlink" Target="http://www.sec.gov/cgi-bin/browse-edgar?action=getcompany&amp;CIK=000101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3252</Characters>
  <CharactersWithSpaces>3784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