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6597d1_8k.htm"/>
      <w:bookmarkStart w:id="1" w:name="kstm2626597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FORM </w:t>
      </w:r>
      <w:bookmarkStart w:id="2" w:name="xdx_903_edei--DocumentType_c20260930__20"/>
      <w:bookmarkEnd w:id="2"/>
      <w:r>
        <w:rPr>
          <w:rFonts w:ascii="Times New Roman;Times;Serif" w:hAnsi="Times New Roman;Times;Serif"/>
          <w:b/>
          <w:i w:val="false"/>
          <w:caps w:val="false"/>
          <w:smallCaps w:val="false"/>
          <w:sz w:val="30"/>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30,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F_edei--EntityRegistrantName_c2026"/>
      <w:bookmarkEnd w:id="4"/>
      <w:r>
        <w:rPr>
          <w:rFonts w:ascii="Times New Roman;Times;Serif" w:hAnsi="Times New Roman;Times;Serif"/>
          <w:b/>
          <w:i w:val="false"/>
          <w:caps w:val="false"/>
          <w:smallCaps w:val="false"/>
          <w:sz w:val="40"/>
        </w:rPr>
        <w:t>Carriage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2_edei--EntityFileNumber_c20260930"/>
            <w:bookmarkEnd w:id="6"/>
            <w:r>
              <w:rPr>
                <w:b/>
                <w:sz w:val="20"/>
              </w:rPr>
              <w:t>1-11961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4_edei--EntityTaxIdentificationNum"/>
            <w:bookmarkEnd w:id="7"/>
            <w:r>
              <w:rPr>
                <w:b/>
                <w:sz w:val="20"/>
              </w:rPr>
              <w:t>76-0423828</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3040 Post Oak Boulevard, </w:t>
            </w:r>
            <w:bookmarkStart w:id="9" w:name="xdx_90A_edei--EntityAddressAddressLine2_"/>
            <w:bookmarkEnd w:id="9"/>
            <w:r>
              <w:rPr>
                <w:rFonts w:ascii="Times New Roman;Times;Serif" w:hAnsi="Times New Roman;Times;Serif"/>
                <w:b/>
                <w:i w:val="false"/>
                <w:caps w:val="false"/>
                <w:smallCaps w:val="false"/>
                <w:sz w:val="20"/>
              </w:rPr>
              <w:t>Suite 300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Houston, </w:t>
            </w:r>
            <w:bookmarkStart w:id="11" w:name="xdx_902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bookmarkStart w:id="12" w:name="xdx_902_edei--EntityAddressPostalZipCode"/>
            <w:bookmarkEnd w:id="12"/>
            <w:r>
              <w:rPr>
                <w:b/>
                <w:sz w:val="20"/>
              </w:rPr>
              <w:t>77056</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930__20"/>
      <w:bookmarkEnd w:id="13"/>
      <w:r>
        <w:rPr>
          <w:rFonts w:ascii="Times New Roman;Times;Serif" w:hAnsi="Times New Roman;Times;Serif"/>
          <w:b/>
          <w:i w:val="false"/>
          <w:caps w:val="false"/>
          <w:smallCaps w:val="false"/>
          <w:sz w:val="20"/>
        </w:rPr>
        <w:t xml:space="preserve">713) </w:t>
      </w:r>
      <w:bookmarkStart w:id="14" w:name="xdx_90D_edei--LocalPhoneNumber_c20260930"/>
      <w:bookmarkEnd w:id="14"/>
      <w:r>
        <w:rPr>
          <w:rFonts w:ascii="Times New Roman;Times;Serif" w:hAnsi="Times New Roman;Times;Serif"/>
          <w:b/>
          <w:i w:val="false"/>
          <w:caps w:val="false"/>
          <w:smallCaps w:val="false"/>
          <w:sz w:val="20"/>
        </w:rPr>
        <w:t>332-8400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D_edei--SolicitingMaterial_c202609"/>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10" w:type="dxa"/>
        <w:tblLayout w:type="fixed"/>
        <w:tblCellMar>
          <w:top w:w="28" w:type="dxa"/>
          <w:left w:w="108" w:type="dxa"/>
          <w:bottom w:w="28" w:type="dxa"/>
          <w:right w:w="108" w:type="dxa"/>
        </w:tblCellMar>
      </w:tblPr>
      <w:tblGrid>
        <w:gridCol w:w="3305"/>
        <w:gridCol w:w="1535"/>
        <w:gridCol w:w="3590"/>
      </w:tblGrid>
      <w:tr>
        <w:trPr/>
        <w:tc>
          <w:tcPr>
            <w:tcW w:w="33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3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1_edei--Security12bTitle_c20260930"/>
            <w:bookmarkEnd w:id="19"/>
            <w:r>
              <w:rPr>
                <w:sz w:val="20"/>
              </w:rPr>
              <w:t>Common Stock, par value $.01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C_edei--TradingSymbol_c20260930__2"/>
            <w:bookmarkEnd w:id="20"/>
            <w:r>
              <w:rPr>
                <w:sz w:val="20"/>
              </w:rPr>
              <w:t>CSV</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9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95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5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“Closing Date”), Carriage Services, Inc., a Delaware corporation (the “Company”), entered into a Credit Agreement (the “Credit Agreement”), by and among the Company, the subsidiaries of the Company party thereto as guarantors, the lenders party thereto from time to time (the “Lenders”) and JPMorgan Chase Bank, N.A., as Administrative Agent (the “Administrative Agent”). The Credit Agreement provides for a five-year senior secured revolving credit facility in an aggregate principal amount of up to $300,000,000 (the “Revolving Credit Facility”). The proceeds of the Revolving Credit Facility may be used to repay, prepay, repurchase, or redeem certain indebtedness (including the Existing Credit Agreement as discussed below), (ii) for working capital and acquisitions, (iii) to make certain capital expenditures, and (iv)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certain of the additional material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The Revolving Credit Facility provides for revolving loans in an aggregate principal amount of up to $300,000,000. The Company has the right to request an increase of the revolving commitments from one or more existing Lenders or from new lending institutions by up to $100,000,000 in the aggregate (the “Accordion Facility”), subject to the satisfaction of customary terms and conditions. No Lender is obligated to increase its commitment under the Accordion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Borrowings under the Revolving Credit Facility bear interest at a rate per annum equal to, at the Company’s option, either (a) the Alternate Base Rate (as defined in the Credit Agreement) plus the Applicable Rate (as defined in the Credit Agreement) or (b) the Term SOFR Rate (as defined in the Credit Agreement) plus the Applicable Rate. The Applicable Rate is determined based on the Company’s Total Net Leverage Ratio (as defined in the Credit Agreement), in accordance with the following pricing grid:</w:t>
      </w:r>
    </w:p>
    <w:p>
      <w:pPr>
        <w:pStyle w:val="TextBody"/>
        <w:bidi w:val="0"/>
        <w:spacing w:before="0" w:after="0"/>
        <w:ind w:left="0" w:right="0" w:hanging="0"/>
        <w:jc w:val="left"/>
        <w:rPr>
          <w:caps w:val="false"/>
          <w:smallCaps w:val="false"/>
        </w:rPr>
      </w:pPr>
      <w:r>
        <w:rPr>
          <w:caps w:val="false"/>
          <w:smallCaps w:val="false"/>
        </w:rPr>
        <w:t> </w:t>
      </w:r>
    </w:p>
    <w:tbl>
      <w:tblPr>
        <w:tblW w:w="6908" w:type="dxa"/>
        <w:jc w:val="left"/>
        <w:tblInd w:w="0" w:type="dxa"/>
        <w:tblLayout w:type="fixed"/>
        <w:tblCellMar>
          <w:top w:w="0" w:type="dxa"/>
          <w:left w:w="0" w:type="dxa"/>
          <w:bottom w:w="28" w:type="dxa"/>
          <w:right w:w="0" w:type="dxa"/>
        </w:tblCellMar>
      </w:tblPr>
      <w:tblGrid>
        <w:gridCol w:w="3230"/>
        <w:gridCol w:w="60"/>
        <w:gridCol w:w="243"/>
        <w:gridCol w:w="1546"/>
        <w:gridCol w:w="185"/>
        <w:gridCol w:w="60"/>
        <w:gridCol w:w="188"/>
        <w:gridCol w:w="1196"/>
        <w:gridCol w:w="200"/>
      </w:tblGrid>
      <w:tr>
        <w:trPr/>
        <w:tc>
          <w:tcPr>
            <w:tcW w:w="6908" w:type="dxa"/>
            <w:gridSpan w:val="9"/>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Rate</w:t>
            </w:r>
          </w:p>
        </w:tc>
      </w:tr>
      <w:tr>
        <w:trPr/>
        <w:tc>
          <w:tcPr>
            <w:tcW w:w="32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Leverage Ratio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Base Rate</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SOFR Rate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Category 1</w:t>
            </w:r>
            <w:r>
              <w:rPr>
                <w:rFonts w:ascii="Times New Roman;Times;Serif" w:hAnsi="Times New Roman;Times;Serif"/>
                <w:b w:val="false"/>
                <w:i w:val="false"/>
                <w:caps w:val="false"/>
                <w:smallCaps w:val="false"/>
                <w:sz w:val="20"/>
              </w:rPr>
              <w:t>: &lt; 3.0 to 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Category 2</w:t>
            </w:r>
            <w:r>
              <w:rPr>
                <w:rFonts w:ascii="Times New Roman;Times;Serif" w:hAnsi="Times New Roman;Times;Serif"/>
                <w:b w:val="false"/>
                <w:i w:val="false"/>
                <w:caps w:val="false"/>
                <w:smallCaps w:val="false"/>
                <w:sz w:val="20"/>
              </w:rPr>
              <w:t xml:space="preserve">: &lt; 3.5 to 1.0 but </w:t>
            </w: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3.0 to 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Category 3</w:t>
            </w:r>
            <w:r>
              <w:rPr>
                <w:rFonts w:ascii="Times New Roman;Times;Serif" w:hAnsi="Times New Roman;Times;Serif"/>
                <w:b w:val="false"/>
                <w:i w:val="false"/>
                <w:caps w:val="false"/>
                <w:smallCaps w:val="false"/>
                <w:sz w:val="20"/>
              </w:rPr>
              <w:t xml:space="preserve">: &lt; 4.0 to 1.0 but </w:t>
            </w: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3.5 to 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Category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4.0 to 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and Collateral</w:t>
      </w:r>
      <w:r>
        <w:rPr>
          <w:rFonts w:ascii="Times New Roman;Times;Serif" w:hAnsi="Times New Roman;Times;Serif"/>
          <w:b w:val="false"/>
          <w:i w:val="false"/>
          <w:caps w:val="false"/>
          <w:smallCaps w:val="false"/>
          <w:sz w:val="20"/>
        </w:rPr>
        <w:t>: The obligations under the Credit Agreement are secured by a first-priority security interest in substantially all of the personal property assets of the Company and the Subsidiary Guarantors (as defined below), including a pledge of all equity interests held by the Company or any Subsidiary Guarantor, subject to certain exceptions set forth in the Credit Agreement and the related Collateral Documents (as defined in the Credit Agreement). The Credit Agreement includes provisions that require the Company and certain subsidiaries, upon the occurrence of an event of default or in the event the Company’s actual Total Net Leverage Ratio for two consecutive fiscal quarters is not at least 0.50 less than the Required Total Leverage Ratio (defined below), to grant additional liens on real property assets accounting for no less than 50% of the Company’s and certain subsidiaries’ funeral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The obligations under the Credit Agreement are guaranteed by certain of the Company’s material existing and future direct and indirect domestic subsidiaries (the “Subsidiary Guarantors”),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The Credit Agreement contains customary affirmative and negative covenants, including covenants limiting the ability of the Company and its subsidiaries to, among other things: incur or permit to exist debt; incur or permit to exist liens; make investments; engage in mergers, consolidations, dissolutions or similar fundamental transactions; dispose of assets; pay dividends and make other restricted payments; change the nature of their business and enter into transactions with affiliates. The Credit Agreement also requires the Company to maintain (i) a maximum Total Net Leverage Ratio not to exceed 5.00 to 1.00 as of the last day of each fiscal quarter; provided that in connection with certain material acquisitions, the Company may elect an Adjusted Covenant Period for a period of four (4) consecutive fiscal quarters, during which time, the Total Net Leverage Ratio may not exceed 5.50 to 1.00 as of the last day of each fiscal quarter (the ratio applicable under this clause (i), the “Required Total Leverage Ratio”) and (ii) a minimum Fixed Charge Coverage Ratio (as defined in the Credit Agreement) of at least 1.20 to 1.00 as of the last day of each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Revolving Credit Facility matures on the fifth anniversary of the Closing Date; provided that if the Company’s Senior Notes (as defined in the Credit Agreement) are not refinanced by February 13, 2029 to include a maturity date of December 30, 2031 or later, the Revolving Credit Maturity Date shall instead be February 14,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Agreement is qualified in its entirety by reference to the Credit Agreement, a copy of which is attached hereto as Exhibit 10.1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95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1.02</w:t>
            </w:r>
          </w:p>
        </w:tc>
        <w:tc>
          <w:tcPr>
            <w:tcW w:w="56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TERMINATION OF A MATERIAL DEFINITIVE AGREEMENT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13, 2021, the Company entered into a first amended and restated credit agreement (the “Existing Credit Agreement”) by and among the Company, the guarantors party thereto, the financial institutions party thereto, as lenders, and Bank of America, N.A., as administrative agent, swing line lender and L/C issuer. The Existing Credit Agreement provided for a revolving credit facility in an aggregate principal amount of up to $250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used proceeds from borrowings under the Credit Agreement to repay in full all outstanding obligations under the Existing Credit Agreement, and the Existing Credit Agreement was terminated. Upon such repayment, all commitments under the Existing Credit Agreement were terminated and all liens securing the Existing Credit Agreement were released.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10"/>
        <w:gridCol w:w="9357"/>
      </w:tblGrid>
      <w:tr>
        <w:trPr/>
        <w:tc>
          <w:tcPr>
            <w:tcW w:w="3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5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CREATION OF A DIRECT FINANCIAL OBLIGATION OR AN OBLIGATION UNDER AN OFF-BALANCE SHEET ARRANGEMENT OF A REGISTRANT.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Item 1.01 of this Current Report on Form 8-K regarding each of the transactions described therein is also responsive to Item 2.03 of this Current Report on Form 8-K and is hereby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95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3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REGULATION FD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issued a press release announcing its entry into the Credit Agreement and a press release announcing its capital allocation framework and the termination of its $100 million at-the-market equity offering program. A copy of the press releases are attached hereto as Exhibit 99.1 and Exhibit 99.2,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of this Current Report on Form 8-K and in Exhibit 99.1 and Exhibit 99.2 shall not be deemed to be “filed” for the purposes of Section 18 of the Securities Exchange Act of 1934, as amended (the “Exchange Act”), is not subject to the liabilities of that section and is not deemed incorporated by reference into any filing of the Company under the Securities Act of 1933, as amended, or the Exchange Act, except as otherwise expressly stated in such filing.</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95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0"/>
        <w:gridCol w:w="60"/>
        <w:gridCol w:w="874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7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shd w:fill="FFFFFF" w:val="clear"/>
            <w:tcMar>
              <w:bottom w:w="0" w:type="dxa"/>
            </w:tcMar>
            <w:vAlign w:val="center"/>
          </w:tcPr>
          <w:p>
            <w:pPr>
              <w:pStyle w:val="TableContents"/>
              <w:bidi w:val="0"/>
              <w:spacing w:before="0" w:after="283"/>
              <w:jc w:val="left"/>
              <w:rPr/>
            </w:pPr>
            <w:hyperlink w:anchor="tm2626597d1_ex10-1.htm">
              <w:r>
                <w:rPr>
                  <w:rStyle w:val="InternetLink"/>
                  <w:rFonts w:ascii="Times New Roman;Times;Serif" w:hAnsi="Times New Roman;Times;Serif"/>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745" w:type="dxa"/>
            <w:tcBorders/>
            <w:shd w:fill="FFFFFF" w:val="clear"/>
            <w:tcMar>
              <w:bottom w:w="0" w:type="dxa"/>
            </w:tcMar>
            <w:vAlign w:val="center"/>
          </w:tcPr>
          <w:p>
            <w:pPr>
              <w:pStyle w:val="TableContents"/>
              <w:bidi w:val="0"/>
              <w:spacing w:before="0" w:after="283"/>
              <w:jc w:val="both"/>
              <w:rPr/>
            </w:pPr>
            <w:hyperlink w:anchor="tm2626597d1_ex10-1.htm">
              <w:r>
                <w:rPr>
                  <w:rStyle w:val="InternetLink"/>
                  <w:rFonts w:ascii="Times New Roman;Times;Serif" w:hAnsi="Times New Roman;Times;Serif"/>
                  <w:sz w:val="20"/>
                </w:rPr>
                <w:t>Credit Agreement dated September 30, 2026, by and among Carriage Services, Inc., the subsidiaries of the Company party thereto as guarantors, the lenders party thereto from time to time and JPMorgan Chase Bank, N.A., as Administrative Agent.</w:t>
              </w:r>
            </w:hyperlink>
          </w:p>
        </w:tc>
      </w:tr>
      <w:tr>
        <w:trPr/>
        <w:tc>
          <w:tcPr>
            <w:tcW w:w="1400" w:type="dxa"/>
            <w:tcBorders/>
            <w:shd w:fill="FFFFFF" w:val="clear"/>
            <w:tcMar>
              <w:bottom w:w="0" w:type="dxa"/>
            </w:tcMar>
            <w:vAlign w:val="center"/>
          </w:tcPr>
          <w:p>
            <w:pPr>
              <w:pStyle w:val="TableContents"/>
              <w:bidi w:val="0"/>
              <w:spacing w:before="0" w:after="283"/>
              <w:jc w:val="left"/>
              <w:rPr/>
            </w:pPr>
            <w:hyperlink w:anchor="tm2626597d1_ex99-1.htm">
              <w:r>
                <w:rPr>
                  <w:rStyle w:val="InternetLink"/>
                  <w:rFonts w:ascii="Times New Roman;Times;Serif" w:hAnsi="Times New Roman;Times;Serif"/>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745" w:type="dxa"/>
            <w:tcBorders/>
            <w:shd w:fill="FFFFFF" w:val="clear"/>
            <w:tcMar>
              <w:bottom w:w="0" w:type="dxa"/>
            </w:tcMar>
            <w:vAlign w:val="center"/>
          </w:tcPr>
          <w:p>
            <w:pPr>
              <w:pStyle w:val="TableContents"/>
              <w:bidi w:val="0"/>
              <w:spacing w:before="0" w:after="283"/>
              <w:jc w:val="both"/>
              <w:rPr/>
            </w:pPr>
            <w:hyperlink w:anchor="tm2626597d1_ex99-1.htm">
              <w:r>
                <w:rPr>
                  <w:rStyle w:val="InternetLink"/>
                  <w:rFonts w:ascii="Times New Roman;Times;Serif" w:hAnsi="Times New Roman;Times;Serif"/>
                  <w:sz w:val="20"/>
                </w:rPr>
                <w:t>Press Release dated September 30, 2026</w:t>
              </w:r>
            </w:hyperlink>
          </w:p>
        </w:tc>
      </w:tr>
      <w:tr>
        <w:trPr/>
        <w:tc>
          <w:tcPr>
            <w:tcW w:w="1400" w:type="dxa"/>
            <w:tcBorders/>
            <w:shd w:fill="FFFFFF" w:val="clear"/>
            <w:tcMar>
              <w:bottom w:w="0" w:type="dxa"/>
            </w:tcMar>
            <w:vAlign w:val="center"/>
          </w:tcPr>
          <w:p>
            <w:pPr>
              <w:pStyle w:val="TableContents"/>
              <w:bidi w:val="0"/>
              <w:spacing w:before="0" w:after="283"/>
              <w:jc w:val="left"/>
              <w:rPr/>
            </w:pPr>
            <w:hyperlink w:anchor="tm2626597d1_ex99-2.htm">
              <w:r>
                <w:rPr>
                  <w:rStyle w:val="InternetLink"/>
                  <w:rFonts w:ascii="Times New Roman;Times;Serif" w:hAnsi="Times New Roman;Times;Serif"/>
                  <w:sz w:val="20"/>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745" w:type="dxa"/>
            <w:tcBorders/>
            <w:shd w:fill="FFFFFF" w:val="clear"/>
            <w:tcMar>
              <w:bottom w:w="0" w:type="dxa"/>
            </w:tcMar>
            <w:vAlign w:val="center"/>
          </w:tcPr>
          <w:p>
            <w:pPr>
              <w:pStyle w:val="TableContents"/>
              <w:bidi w:val="0"/>
              <w:spacing w:before="0" w:after="283"/>
              <w:jc w:val="both"/>
              <w:rPr/>
            </w:pPr>
            <w:hyperlink w:anchor="tm2626597d1_ex99-2.htm">
              <w:r>
                <w:rPr>
                  <w:rStyle w:val="InternetLink"/>
                  <w:rFonts w:ascii="Times New Roman;Times;Serif" w:hAnsi="Times New Roman;Times;Serif"/>
                  <w:sz w:val="20"/>
                </w:rPr>
                <w:t>Press Release dated September 30, 2026.</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similar attachments to this exhibit have been omitted pursuant to Item 601(a)(5) of Regulation S-K. The Company undertakes to furnish supplementally a copy of any omitted schedule to the Securities and Exchange Commission upon request.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320"/>
        <w:gridCol w:w="4865"/>
      </w:tblGrid>
      <w:tr>
        <w:trPr/>
        <w:tc>
          <w:tcPr>
            <w:tcW w:w="75" w:type="dxa"/>
            <w:tcBorders/>
            <w:vAlign w:val="center"/>
          </w:tcPr>
          <w:p>
            <w:pPr>
              <w:pStyle w:val="TableContents"/>
              <w:bidi w:val="0"/>
              <w:spacing w:before="0" w:after="283"/>
              <w:jc w:val="left"/>
              <w:rPr/>
            </w:pPr>
            <w:r>
              <w:rPr/>
              <w:t> </w:t>
            </w:r>
          </w:p>
        </w:tc>
        <w:tc>
          <w:tcPr>
            <w:tcW w:w="51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CARRIAGE SERVICES,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Enwright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Enwright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Financial Officer and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626597d1_ex10-1.htm"/>
      <w:bookmarkStart w:id="24" w:name="kstm2626597d1_ex10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smallCaps/>
        </w:rPr>
      </w:pPr>
      <w:r>
        <w:rPr>
          <w:smallCaps/>
        </w:rPr>
        <w:t> </w:t>
      </w:r>
    </w:p>
    <w:p>
      <w:pPr>
        <w:pStyle w:val="TextBody"/>
        <w:bidi w:val="0"/>
        <w:spacing w:before="0" w:after="0"/>
        <w:ind w:left="0" w:right="0" w:hanging="0"/>
        <w:jc w:val="right"/>
        <w:rPr>
          <w:rFonts w:ascii="Times New Roman;Times;Serif" w:hAnsi="Times New Roman;Times;Serif"/>
          <w:b/>
          <w:i w:val="false"/>
          <w:smallCaps/>
          <w:sz w:val="20"/>
        </w:rPr>
      </w:pPr>
      <w:r>
        <w:rPr>
          <w:rFonts w:ascii="Times New Roman;Times;Serif" w:hAnsi="Times New Roman;Times;Serif"/>
          <w:b/>
          <w:i w:val="false"/>
          <w:smallCaps/>
          <w:sz w:val="20"/>
        </w:rPr>
        <w:t>Execution Version</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907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REGIONS BANK, and</w:t>
        <w:br/>
        <w:t>TRUIST BANK</w:t>
        <w:b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 and</w:t>
        <w:br/>
        <w:t>TRUIST BANK</w:t>
        <w:b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NATIONAL ASSOCIATION,</w:t>
        <w:br/>
        <w:t>as Documentation Agent</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1055"/>
        <w:gridCol w:w="5825"/>
        <w:gridCol w:w="245"/>
      </w:tblGrid>
      <w:tr>
        <w:trPr/>
        <w:tc>
          <w:tcPr>
            <w:tcW w:w="6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of Loans and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GAAP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Benchmark Notifications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Adjustments for Acquisitions and Dispositions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CREDITS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Requests for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Reduction of Commitments; Increase in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and Amortization of Loans; Evidence of Debt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of Loans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Rate of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Funding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2.16</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of Taxes; Gross-Up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2.17</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Allocation of Proceeds; Sharing of Setoffs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2.18</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2.19</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2.20</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Returned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2.21</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Banking Services and Swap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Qualification and 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No Contravention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 Other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No Material Adverse Effect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Property; Liens; Investments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Compliance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1055"/>
        <w:gridCol w:w="4685"/>
        <w:gridCol w:w="245"/>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Compliance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 Equity Interests; Loan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Margin Regulations; Investment Company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Licenses,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Casualty,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and Sanctions and Export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3.23</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Enterprise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3.24</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Perfection of Liens and Security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3.25</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Affected Financial Institutions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3.26</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Covered Entities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3.27</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as Senior Debt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3.28</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Investment Rules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7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Credit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05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7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AFFIRMATIVE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Other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Existence,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Properties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Inspection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Subsidiaries; Real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Trust Reserves and Trust Accounts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Trust Balance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Requirements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Sanctions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of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Casualty and Condemnation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Depository Banks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283"/>
        <w:jc w:val="left"/>
        <w:rPr/>
      </w:pPr>
      <w:r>
        <w:rPr/>
        <w:t> </w:t>
      </w:r>
    </w:p>
    <w:tbl>
      <w:tblPr>
        <w:tblW w:w="7590" w:type="dxa"/>
        <w:jc w:val="left"/>
        <w:tblInd w:w="0" w:type="dxa"/>
        <w:tblLayout w:type="fixed"/>
        <w:tblCellMar>
          <w:top w:w="0" w:type="dxa"/>
          <w:left w:w="0" w:type="dxa"/>
          <w:bottom w:w="0" w:type="dxa"/>
          <w:right w:w="0" w:type="dxa"/>
        </w:tblCellMar>
      </w:tblPr>
      <w:tblGrid>
        <w:gridCol w:w="1055"/>
        <w:gridCol w:w="6185"/>
        <w:gridCol w:w="350"/>
      </w:tblGrid>
      <w:tr>
        <w:trPr/>
        <w:tc>
          <w:tcPr>
            <w:tcW w:w="72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NEGATIVE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Fundamental Changes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Dispositions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 Issuance of Preferred Stock</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Nature of Business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Burdensome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Ownership of Subsidiaries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Funds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of Organization Documents; Fiscal Year; Accounting Changes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6.15</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and Leaseback Transactions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6.16</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6.17</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Etc. of Indebtedness.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6.18</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Unrestricted Subsidiaries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6.19</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Investment Rules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055"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2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EVENTS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 Upon an Event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055"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2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THE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Action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Agent's Reliance, Limitation of Liability,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Posting of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Administrative Agent Individually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Acknowledgements of Lenders and Issuing Banks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8.08</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Bidding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8.09</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Flood Laws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055"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2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MISCELLANEOUS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Limitation of Liability; Indemnity;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 Electronic Execution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9.09</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Several Obligations; Nonreliance; Violation of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283"/>
        <w:jc w:val="left"/>
        <w:rPr/>
      </w:pPr>
      <w:r>
        <w:rPr/>
        <w:t> </w:t>
      </w:r>
    </w:p>
    <w:tbl>
      <w:tblPr>
        <w:tblW w:w="7680" w:type="dxa"/>
        <w:jc w:val="left"/>
        <w:tblInd w:w="0" w:type="dxa"/>
        <w:tblLayout w:type="fixed"/>
        <w:tblCellMar>
          <w:top w:w="0" w:type="dxa"/>
          <w:left w:w="0" w:type="dxa"/>
          <w:bottom w:w="0" w:type="dxa"/>
          <w:right w:w="0" w:type="dxa"/>
        </w:tblCellMar>
      </w:tblPr>
      <w:tblGrid>
        <w:gridCol w:w="1160"/>
        <w:gridCol w:w="6170"/>
        <w:gridCol w:w="350"/>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for Perfection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Duty,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Marketing Consent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Non-Applicability of Chapter 346</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Borrower's Waiver of Rights under Texas Deceptive Trade Practices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1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3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LOAN 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 of Payment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Discharge or Diminishment of Loan 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Defenses Waived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Subrogation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 Stay of Acceleration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Liability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Cumulative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Keepwell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Schedule</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655"/>
        <w:gridCol w:w="459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2.05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Letters of Credit</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3.03</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3.05</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Indebtedness and Operating Leases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3.06</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3.08(b)</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Liens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3.08(c)</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Owned Real Property</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3.08(d)(i)</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 (Lessee)</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3.08(d)(ii)</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 (Lessor)</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3.08(e)</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Investments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3.09</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3.12(d)</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Pension Plans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3.13</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 and Other Equity Investments; Loan Parties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3.17</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Matters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3.20</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Matters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5.17</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Requirements</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6.03</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
        <w:gridCol w:w="9235"/>
      </w:tblGrid>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A</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and Assumption</w:t>
            </w:r>
          </w:p>
        </w:tc>
      </w:tr>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B-1</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 (For Foreign Lenders That Are Not Partnerships For U.S. Federal Income Tax Purposes)</w:t>
            </w:r>
          </w:p>
        </w:tc>
      </w:tr>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B-2</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 (For Foreign Participants That Are Not Partnerships For U.S. Federal Income Tax Purposes)</w:t>
            </w:r>
          </w:p>
        </w:tc>
      </w:tr>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B-3</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 (For Foreign Participants That Are Partnerships For U.S. Federal Income Tax Purposes)</w:t>
            </w:r>
          </w:p>
        </w:tc>
      </w:tr>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B-4</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 (For Foreign Lenders That Are Partnerships For U.S. Federal Income Tax Purposes)</w:t>
            </w:r>
          </w:p>
        </w:tc>
      </w:tr>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C</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r>
      <w:tr>
        <w:trPr/>
        <w:tc>
          <w:tcPr>
            <w:tcW w:w="9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Exhibit D</w:t>
            </w:r>
          </w:p>
        </w:tc>
        <w:tc>
          <w:tcPr>
            <w:tcW w:w="9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Joinder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because it is both (1) not material and (2) private and confidential. Such excluded information is identified herein 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September 30, 2026 (as it may be amended or modified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CARRIAGE SERVICES, INC., a Delaware corporation, as Borrower, the other Loan Parties party hereto, the Lenders party 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r>
      <w:r>
        <w:rPr>
          <w:rFonts w:ascii="Times New Roman;Times;Serif" w:hAnsi="Times New Roman;Times;Serif"/>
          <w:b w:val="false"/>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 a rate of interest, refers to the Alternate Base Rate, and (b) any Loan or Borrowing, refers to whether such Loan, or the Loans comprising such Borrowing, bear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the acquisition by any Person of (a) a majority of the Equity Interests of another Person, (b) all or substantially all of the assets of another Person or (c) all or substantially all of a line of business of another Person, in each case (i) whether or not involving a merger or consolidation with such other Person and (ii) whether in one transaction or a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Consideration</w:t>
      </w:r>
      <w:r>
        <w:rPr>
          <w:rFonts w:ascii="Times New Roman;Times;Serif" w:hAnsi="Times New Roman;Times;Serif"/>
          <w:b w:val="false"/>
          <w:i w:val="false"/>
          <w:caps w:val="false"/>
          <w:smallCaps w:val="false"/>
          <w:sz w:val="20"/>
        </w:rPr>
        <w:t xml:space="preserve">” means the consideration given by the Borrower or any of its Subsidiaries for an Acquisition, including but not limited to the sum of (without duplication) (a) the fair market value of any cash, property (excluding Equity Interests) or services given,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amount of any Debt assumed, incurred or guaranteed (to the extent not otherwise included) in connection with such Acquisition by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Covenant</w:t>
      </w:r>
      <w:r>
        <w:rPr>
          <w:rFonts w:ascii="Times New Roman;Times;Serif" w:hAnsi="Times New Roman;Times;Serif"/>
          <w:b w:val="false"/>
          <w:i w:val="false"/>
          <w:caps w:val="false"/>
          <w:smallCaps w:val="false"/>
          <w:sz w:val="20"/>
        </w:rPr>
        <w:t>” has the meaning assigned to it in Section 6.11(a).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Covenant Period</w:t>
      </w:r>
      <w:r>
        <w:rPr>
          <w:rFonts w:ascii="Times New Roman;Times;Serif" w:hAnsi="Times New Roman;Times;Serif"/>
          <w:b w:val="false"/>
          <w:i w:val="false"/>
          <w:caps w:val="false"/>
          <w:smallCaps w:val="false"/>
          <w:sz w:val="20"/>
        </w:rPr>
        <w:t>” means a period consisting of four consecutive Fiscal Quarters, with the first Fiscal Quarter of such period being the Fiscal Quarter in which a Material Acquisition occurs (or, in the case of a series of Acquisitions that collectively constitute a Material Acquisition, the Fiscal Quarter in which the last of such Acquisitions occurs), to the extent that the Borrower has delivered notice to the Administrative Agent in accordance with the terms of Section 6.11(a) exercising its right to elect such Adjusted Covenant Period and if such notice is not timely delivered, then the Borrower shall be deemed to have elected to waive its right to elect an Adjusted Covenant Period. The Adjusted Covenant Period will terminate on the first date following the conclusion of such Adjusted Covenant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Daily Simple SOFR</w:t>
      </w:r>
      <w:r>
        <w:rPr>
          <w:rFonts w:ascii="Times New Roman;Times;Serif" w:hAnsi="Times New Roman;Times;Serif"/>
          <w:b w:val="false"/>
          <w:i w:val="false"/>
          <w:caps w:val="false"/>
          <w:smallCaps w:val="false"/>
          <w:sz w:val="20"/>
        </w:rPr>
        <w:t xml:space="preserve">” means an interest rate per annum equal to (a) the Daily Simple SOFR, plus (b) zero;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Daily Simple SOFR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Term SOFR Rate</w:t>
      </w:r>
      <w:r>
        <w:rPr>
          <w:rFonts w:ascii="Times New Roman;Times;Serif" w:hAnsi="Times New Roman;Times;Serif"/>
          <w:b w:val="false"/>
          <w:i w:val="false"/>
          <w:caps w:val="false"/>
          <w:smallCaps w:val="false"/>
          <w:sz w:val="20"/>
        </w:rPr>
        <w:t xml:space="preserve">” means, for any Interest Period, an interest rate per annum equal to (a) the Term SOFR Rate for such Interest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zero;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JPMorgan Chase Bank, N.A. (or any of its designated branch offices or affiliates), in its capacity as administrative agent for the Lenders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 to the Borrower or any Lender,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 Notwithstanding anything herein to the contrary, each of Carriage Cares, a Texas corporation and philanthropic organization, each Designated Subsidiary and each Unrestricted Subsidiary is an Affiliate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Agent-Related Person</w:t>
      </w:r>
      <w:r>
        <w:rPr>
          <w:rFonts w:ascii="Times New Roman;Times;Serif" w:hAnsi="Times New Roman;Times;Serif"/>
          <w:b w:val="false"/>
          <w:i w:val="false"/>
          <w:caps w:val="false"/>
          <w:smallCaps w:val="false"/>
          <w:sz w:val="20"/>
        </w:rPr>
        <w:t>” has the meaning assigned to such term in Section 9.03(d).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Security Package</w:t>
      </w:r>
      <w:r>
        <w:rPr>
          <w:rFonts w:ascii="Times New Roman;Times;Serif" w:hAnsi="Times New Roman;Times;Serif"/>
          <w:b w:val="false"/>
          <w:i w:val="false"/>
          <w:caps w:val="false"/>
          <w:smallCaps w:val="false"/>
          <w:sz w:val="20"/>
        </w:rPr>
        <w:t xml:space="preserve">” means the delivery of (a) a Mortgage, together with such certificates, affidavits, questionnaires or returns as shall be required in connection with the recording or filing thereof to create a perfected first priority Lien (subject to Permitted Liens) in favor of the Administrative Agent over owned Real Property Collateral, it being understood and agreed that Borrower shall be required to use commercially reasonable efforts to obtain any of the foregoing from unaffiliated third parties, (b) associated lender policies of title insurance in an amount, in form and substance and issued by a title insurance company reasonably acceptable to the Administrative Agent (unless the Administrative Agent determines in its sole discretion, to waive such requirement with respect to any parcel), (c) such flood certificates, flood notification forms signed by the Borrower and evidence that flood insurance is in place for the building and contents, all in form, substance and amount satisfactory to the Administrative Agent, consents, approvals, amendments, supplements, estoppels, tenant subordination agreements, access agreements or other instruments as the Administrative Agent reasonably deems necessary, it being understood and agreed that Borrower shall be required to use commercially reasonable efforts to obtain any of the foregoing from unaffiliated third parties, (d) if requested by the Administrative Agent, a survey with respect to each property subject to such Mortgage in form and substance reasonably acceptable to the Administrative Agent; (e) opinions of local counsel with respect to the execution and filing of such Mortgage and the perfection of Liens created thereby and (f) immediately available funds in an amount equal to the sum of all taxes, fees and other charges payable in connection with the recording or filing of such Mortgage and other instruments;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Borrower or any Subsidiary be required to deliver a Mortgage for any property located in a flood plain or any property that contains a cemetery.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Exposure</w:t>
      </w:r>
      <w:r>
        <w:rPr>
          <w:rFonts w:ascii="Times New Roman;Times;Serif" w:hAnsi="Times New Roman;Times;Serif"/>
          <w:b w:val="false"/>
          <w:i w:val="false"/>
          <w:caps w:val="false"/>
          <w:smallCaps w:val="false"/>
          <w:sz w:val="20"/>
        </w:rPr>
        <w:t>” means, at any time, the aggregate Revolving Exposure of all the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plus ½ of 1%, and (c) the Adjusted Term SOFR Rate for a one-month Interest Period as published two (2) U.S. Government Securities Business Days prior to such day (or if such day is not a U.S. Government Securities Business Day, the immediately preceding U.S. Government Securities Business Day) plus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2.13 (for the avoidance of doubt, only until the Benchmark Replacement has been determined pursuant to Section 2.13(b)),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has the meaning assigned to such term in Section 9.06(b).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any of its Subsidiaries from time to time concerning or relating to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(a) in respect of any Person, all provisions of Laws applicable to such Person, and all orders and decrees of all courts and determinations of arbitrators applicable to such Person and (b) in respect of contracts made or performed in the State of New York,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xml:space="preserve">” shall also mean the Laws of the United States of America, including, in addition to the foregoing, 12 USC Sections 85 and 86, as amended to the date of this Agreement and as the same may be amended at any time and from time to time hereafter, and any other statute of the United States of America now or at any time hereafter prescribing the maximum rates of interest on loans and extensions of credit, and the Laws of the State of Texas, including, without limitation, Chapter 303 of the Texas Finance Code, as amended, and any other statute of the State of Texas now or at any time hereafter prescribing maximum rates of interest on loans and extensions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parties thereto agree pursuant to Texas Finance Code Section 346.004 that the provisions of Chapter 346 of the Texas Finance Code, shall not apply to Loans, the Letters of Credit, this Agreement, any promissory notes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has the meaning assigned to such term in Section 8.03(c).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means, with respect to any Lender, LC Exposure or Swingline Loans, a percentage equal to a fraction the numerator of which is such Lender’s Revolving Commitment at such time and the denominator of which is the aggregate Revolving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Revolving Commitments have terminated or expired, the Applicable Percentages shall be determined based upon such Lender’s share of the Aggregate Revolving Exposure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accordance with Section 2.19, so long as any Lender shall be a Defaulting Lender, such Defaulting Lender’s Commitment shall be disregarded in these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xml:space="preserve">” means, for any day, with respect to any Loan, or with respect to the commitment fees payable hereunder, as the case may be, the applicable rate per annum set forth below under the caption “Revolving Commitment ABR Spread”, “Revolving Commitment Term Benchmark/RFR Spread” or “Commitment Fee Rate”, as the case may be, based upon the Borrower’s Total Net Leverage Ratio as of the most recent determination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the delivery to the Administrative Agent, pursuant to Section 5.01, of the Borrower’s consolidated financial information for the Borrower’s first full Fiscal Quarter ending after the Effective Date, the “Applicable Rate” shall be the applicable rates per annum set forth below in Category 4:</w:t>
      </w:r>
    </w:p>
    <w:p>
      <w:pPr>
        <w:pStyle w:val="TextBody"/>
        <w:bidi w:val="0"/>
        <w:spacing w:before="0" w:after="0"/>
        <w:ind w:left="0" w:right="0" w:hanging="0"/>
        <w:jc w:val="left"/>
        <w:rPr>
          <w:caps w:val="false"/>
          <w:smallCaps w:val="false"/>
        </w:rPr>
      </w:pPr>
      <w:r>
        <w:rPr>
          <w:caps w:val="false"/>
          <w:smallCaps w:val="false"/>
        </w:rPr>
        <w:t> </w:t>
      </w:r>
    </w:p>
    <w:tbl>
      <w:tblPr>
        <w:tblW w:w="6620" w:type="dxa"/>
        <w:jc w:val="left"/>
        <w:tblInd w:w="-10" w:type="dxa"/>
        <w:tblLayout w:type="fixed"/>
        <w:tblCellMar>
          <w:top w:w="28" w:type="dxa"/>
          <w:left w:w="108" w:type="dxa"/>
          <w:bottom w:w="28" w:type="dxa"/>
          <w:right w:w="108" w:type="dxa"/>
        </w:tblCellMar>
      </w:tblPr>
      <w:tblGrid>
        <w:gridCol w:w="1595"/>
        <w:gridCol w:w="2000"/>
        <w:gridCol w:w="1595"/>
        <w:gridCol w:w="1430"/>
      </w:tblGrid>
      <w:tr>
        <w:trPr/>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Net Leverage</w:t>
              <w:br/>
              <w:t>Ratio</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Revolving Commitment</w:t>
              <w:br/>
              <w:t>ABR Spread</w:t>
            </w:r>
          </w:p>
        </w:tc>
        <w:tc>
          <w:tcPr>
            <w:tcW w:w="15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Revolving </w:t>
              <w:br/>
              <w:t xml:space="preserve">Commitment Term </w:t>
              <w:br/>
              <w:t>Benchmark/</w:t>
              <w:br/>
              <w:t>RFR Spread</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Commitment Fee</w:t>
              <w:br/>
              <w:t>Rate</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Category 1</w:t>
              <w:br/>
            </w:r>
            <w:r>
              <w:rPr>
                <w:rFonts w:ascii="Times New Roman;Times;Serif" w:hAnsi="Times New Roman;Times;Serif"/>
                <w:sz w:val="20"/>
              </w:rPr>
              <w:t>&lt; 3.0 to 1.0</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Category 2</w:t>
              <w:br/>
            </w:r>
            <w:r>
              <w:rPr>
                <w:rFonts w:ascii="Times New Roman;Times;Serif" w:hAnsi="Times New Roman;Times;Serif"/>
                <w:b w:val="false"/>
                <w:i w:val="false"/>
                <w:caps w:val="false"/>
                <w:smallCaps w:val="false"/>
                <w:sz w:val="20"/>
              </w:rPr>
              <w:t>&lt; 3.5 to 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3.0 to 1.0</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0.20%</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Category 3</w:t>
              <w:br/>
            </w:r>
            <w:r>
              <w:rPr>
                <w:rFonts w:ascii="Times New Roman;Times;Serif" w:hAnsi="Times New Roman;Times;Serif"/>
                <w:b w:val="false"/>
                <w:i w:val="false"/>
                <w:caps w:val="false"/>
                <w:smallCaps w:val="false"/>
                <w:sz w:val="20"/>
              </w:rPr>
              <w:t>&lt; 4.0 to 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3.5 to 1.0</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0.75%</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Category 4</w:t>
              <w:br/>
              <w:t>&gt;</w:t>
            </w:r>
            <w:r>
              <w:rPr>
                <w:rFonts w:ascii="Times New Roman;Times;Serif" w:hAnsi="Times New Roman;Times;Serif"/>
                <w:sz w:val="20"/>
              </w:rPr>
              <w:t xml:space="preserve"> 4.0 to 1.0</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0.30%</w:t>
            </w:r>
          </w:p>
        </w:tc>
      </w:tr>
    </w:tbl>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Total Net Leverage Ratio shall be effective during the period commencing on and including the third Business Day following the date of delivery to the Administrative Agent of such consolidated financial statements indicating such change and ending on the date immediately preceding the effective date of the next such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option of the Administrative Agent or at the request of the Required Lenders, if the Borrower fails to deliver the annual or quarterly consolidated financial statements required to be delivered by it pursuant to Section 5.01, the Total Net Leverage Ratio shall be deemed to be in Category 4 during the period from the expiration of the time for delivery thereof until the third Business Day following the date on which such consolidated financial statements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has the meaning assigned to such term in Section 8.11(a).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 has the meaning assigned to such term in Section 8.03(a).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has the meaning assigned to such term in Section 9.04(b).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w:t>
      </w:r>
      <w:r>
        <w:rPr>
          <w:rFonts w:ascii="Times New Roman;Times;Serif" w:hAnsi="Times New Roman;Times;Serif"/>
          <w:b w:val="false"/>
          <w:i w:val="false"/>
          <w:caps w:val="false"/>
          <w:smallCaps w:val="false"/>
          <w:sz w:val="20"/>
        </w:rPr>
        <w:t>” means, collectively, each of (a) JPMorgan Chase Bank, N.A., (b) Regions Bank, and (c) Truist Bank, each in its capacity as joint lead arranger and joint bookrunner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(including electronic records generated by the use of an electronic platform) approved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means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means the period from and including the Effective Date to but excluding the earlier of the Revolving Credit Maturity Date and the date of termination of the Revolving Commitments (and, if such day is not a Business Day, then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 means each and any of the following bank services provided to any Loan Party or any Subsidiary by JPMCB, any Lender or any of their respective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and cash pooling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Obligations</w:t>
      </w:r>
      <w:r>
        <w:rPr>
          <w:rFonts w:ascii="Times New Roman;Times;Serif" w:hAnsi="Times New Roman;Times;Serif"/>
          <w:b w:val="false"/>
          <w:i w:val="false"/>
          <w:caps w:val="false"/>
          <w:smallCaps w:val="false"/>
          <w:sz w:val="20"/>
        </w:rPr>
        <w:t>” means any and all obligations of the Loan Parties or their Subsidiaries (including interest and fees accruing during the pendency of any bankruptcy, insolvency, receivership or other similar proceeding, regardless of whether allowed or allowable in such proceeding),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entitled “Bankruptcy”, as now and hereafter in effect, or any successor statute.</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with respect to any (i) RFR Loan, the Daily Simple SOFR or (ii) Term Benchmark Loan, the Term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Adjusted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pursuant to clauses (a) or (b)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means CARRIAGE SERVICES,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a Revolving Borrowing and (b) a Swingline Borrowing.</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means a request by the Borrower for a Borrowing in accordance with Section 2.03, which shall be substantially in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a Saturday or a Sunday) on which banks are open for business in New York City;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with respect to any Person for any period, the sum of the aggregate of any expenditures by such Person during such period for an asset which is properly classifiable in relevant financial statements of such Person as property, equipment or improvements, fixed assets, or a similar type of tangible capital asset in accordance with GAAP. For purposes of this definition, (a) the purchase price of equipment or property that is (i) purchased substantially simultaneously with the trade-in of existing equipment or property, (ii) exchanged in connection with a swap of existing equipment or property or (iii) purchased or repaired with insurance proceeds (promptly following receipt thereof on account of such property or equipment being replaced or repaired) shall be included in Capital Expenditures only to the extent of the gross amount by which such purchase price exceeds the credit granted by the seller of such equipment or property for the equipment or property being so repaired, traded in or exchanged or the amount of such insurance proceeds, and (b) any expenditure funded with warranty proceeds, proceeds from an indemnity claim, settlement payments, condemnation or eminent domain awards or any other payments made to compensate such Person for any damage, defect, delay or loss relating to the expenditure being made shall not be included in Capital Expenditures to the extent such expenditure does not exceed the applicable proceeds or payments. Capital Expenditures specifically excludes deferred obtaining costs and, for the avoidance of doubt,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as applied to any Person, any lease of any property (whether real, personal or mixed) by that Person as lessee that, in conformity with GAAP, is or should be accounted for as a capital lease on the balance sheet of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Casualty Event</w:t>
      </w:r>
      <w:r>
        <w:rPr>
          <w:rFonts w:ascii="Times New Roman;Times;Serif" w:hAnsi="Times New Roman;Times;Serif"/>
          <w:b w:val="false"/>
          <w:i w:val="false"/>
          <w:caps w:val="false"/>
          <w:smallCaps w:val="false"/>
          <w:sz w:val="20"/>
        </w:rPr>
        <w:t>” means any event not constituting a Disposition that gives rise to the receipt by the Borrower or any of its Subsidiaries of any insurance proceeds or condemnation awards in respect of any equipment, fixed assets or real property (including any improvements thereon) to replace or repair such equipment, fixed assets or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means the Comprehensive Environmental Response, Compensation and Liability Act of 1980.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CERCLIS</w:t>
      </w:r>
      <w:r>
        <w:rPr>
          <w:rFonts w:ascii="Times New Roman;Times;Serif" w:hAnsi="Times New Roman;Times;Serif"/>
          <w:b w:val="false"/>
          <w:i w:val="false"/>
          <w:caps w:val="false"/>
          <w:smallCaps w:val="false"/>
          <w:sz w:val="20"/>
        </w:rPr>
        <w:t>” means the Comprehensive Environmental Response, Compensation and Liability Information System maintained by the U.S. Environmental Protection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2.14(b), by any lending office of such Lender or by such Lender’s or Issuing Bank’s holding company, if any) with any request, guideline, requirement or directive (whether or not having the force of law) of any Governmental Authority made or issued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pPr>
            <w:r>
              <w:rPr/>
              <w:t>CARRIAGE CREDIT AGREEMENT – Page 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with respect to any Person, an event or series of events by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“group” (as such terms are used in Sections 13(d) and 14(d) of the Securities Exchange Act of 1934, but excluding (i) any employee benefit plan of such person or its subsidiaries, and any person or entity acting in its capacity as trustee, agent or other fiduciary or administrator of any such plan and (ii) the Borrower’s officers and directors) becomes the “beneficial owner” (as defined in Rules 13d-3 and 13d-5 under the Securities Exchange Act of 1934, except that a person or group shall be deemed to have “beneficial ownership” of all securities that such person or group has the right to acquire (such right, an “option right”), whether such right is exercisable immediately or only after the passage of time), directly or indirectly, of 35% or more of the Voting Shares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any period of 12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nominated, appointed or approved by individuals referred to in clause (i) above constituting at the time of such election or nomination at least a majority of that board or equivalent governing body or (iii) whose election or nomination to that board or other equivalent governing body was nominated, appointed or approved by individuals referred to in clauses (i) and (ii) above constituting at the time of such election or nomination at least a majority of that board or equivalent governing body;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 in clause (ii) or (iii) that the election or nomination of an individual be by a majority of the board or other governing body shall not apply in the case of a replacement of a member whose seat becomes vacant as a result of death or disability;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 “Change of Control” as defined in the Senior Notes Documents or in any Permitted Senior Notes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has the meaning assigned to such term in Section 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 any Loan or Borrowing, refers to whether such Loan, or the Loans comprising such Borrowing, are Revolving Loans or Swingline Loans and (b) any Lender, refers to whether such Lender has a Loan of a particular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w:t>
      </w:r>
      <w:r>
        <w:rPr>
          <w:rFonts w:ascii="Times New Roman;Times;Serif" w:hAnsi="Times New Roman;Times;Serif"/>
          <w:b w:val="false"/>
          <w:i w:val="false"/>
          <w:caps w:val="false"/>
          <w:smallCaps w:val="false"/>
          <w:sz w:val="20"/>
        </w:rPr>
        <w:t>” means each of Regions Bank and Truist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all or any part of the Secured Obligations.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Access Agreement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means, collectively, the Security Agreement, the Mortgages and any other agreements, instruments and documents executed in connection with this Agreement that are intended to create, perfect or evidence Liens to secure all or any part of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with respect to each Lender, such Lender’s Revolving Commitment. The initial amount of each Lender’s Commitment is set forth on the Commitment Schedule, or in the Assignment and Assumption or other documentation or record (as such term is defined in Section 9-102(a)(70) of the New York UCC) as provided in Section 9.04(b)(ii)(C), pursuant to which such Lender shall have assumed its Commitment,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means the Schedule attached hereto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has the meaning assigned to such term in Section 8.03(c).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of a Financial Officer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or any other form approved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Equity Interests</w:t>
      </w:r>
      <w:r>
        <w:rPr>
          <w:rFonts w:ascii="Times New Roman;Times;Serif" w:hAnsi="Times New Roman;Times;Serif"/>
          <w:b w:val="false"/>
          <w:i w:val="false"/>
          <w:caps w:val="false"/>
          <w:smallCaps w:val="false"/>
          <w:sz w:val="20"/>
        </w:rPr>
        <w:t>” means all of the issued and outstanding Equity Interests of a Subsidiary held by the Borrower or another Subsidiary, excluding Equity Interests described in clauses (a) and (b) of Section 6.12.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Lender or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xml:space="preserve"> means, for any day (a “SOFR Rate Day”), a rate per annum equal to SOFR for the day (such day, a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means, as to any Person at a particular time, without duplication, all of the following whether or not included as liabilities or indebtedness in accordance with GAAP: (a) the outstanding principal amount of all obligations of such Person, whether current or long-term, for borrowed money (including Obligations hereunder) and all obligations evidenced by bonds, debentures, notes, loan agreements or other similar instruments; (b) obligations of such Person to pay the deferred purchase price of property or services (other than trade payables in the Ordinary Course of Business), including, Deferred Purchase Price; (c) all direct obligations of such Person arising under letters of credit (including standby and commercial), bankers’ acceptances, bank guaranties, demand guarantees, surety bonds (provided an amount is owing by such Person in respect of any surety bond as a result of a claim made with respect thereto) and similar instruments, in each case solely to the extent drawn; (d) all net obligations of such Person under any Swap Agreements; (e) all Attributable Debt of such Person in respect of Capital Leases and Synthetic Lease Obligations; (f) Pre-need Obligations, except to the extent that Pre-Need Obligations are trusted or covered by insurance; (g) all Disqualified Equity Interests issued by such Person with the amount of Debt represented by such Disqualified Equity Interests being equal to the greater of its voluntary or involuntary liquidation preference and its maximum fixed repurchase price, but excluding accrued dividends, if any; (h) all obligations of such Person upon which interest charges are customarily paid; (i) obligations under any earn-out (which for all purposes of this Agreement shall be valued at the maximum potential amount payable with respect to such earn-out); (j) (reserved); (k) without duplication, all Guarantees of such Person with respect to outstanding Debt of the types specified in clauses (a) through (j) above of Persons other than the Borrower or any Subsidiary; (l) all Debt of the types referred to in clauses (a) through (k) above of any partnership or joint venture (other than a joint venture that is itself a corporation or limited liability company) in which the Borrower or a Subsidiary is a general partner or joint venturer, unless such Debt is expressly made non-recourse to the Borrower or such Subsidiary; and (m) all indebtedness or obligations of others of the kinds referred to in clauses (a) through (l) secured by any Lien on or in respect of any property of such Person, up to (but not exceeding) the value of such property. The amount of any net obligation under any Swap Agreement on any date shall be deemed to be the Swap Termination Value thereof as of such date. The amount of any Capital Lease or Synthetic Lease Obligation as of any date shall be deemed to be the amount of Attributable Debt in respect thereof as of such date. The “maximum fixed repurchase price” of any Disqualified Equity Interests that does not have a fixed repurchase price shall be calculated in accordance with the terms of such Disqualified Equity Interests as if such Disqualified Equity Interests were purchased on any date on which Debt shall be required to be determined pursuant to this Agreement, and if such price is based upon, or measured by, the fair market value of such Disqualified Equity Interests, such fair market value shall be determined reasonably and in good faith by a Responsible Officer of the Borrower. The Debt of any Person shall include the Debt of any other entity (including any partnership in which such Person is a general partner) to the extent such Person is liable therefor as a result of such Person’s ownership interest in or other relationship with such entity, except to the extent the terms of such Debt are non-recourse to such Person or such Debt otherwise provides that such Person is not liable therefor.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Purchase Price</w:t>
      </w:r>
      <w:r>
        <w:rPr>
          <w:rFonts w:ascii="Times New Roman;Times;Serif" w:hAnsi="Times New Roman;Times;Serif"/>
          <w:b w:val="false"/>
          <w:i w:val="false"/>
          <w:caps w:val="false"/>
          <w:smallCaps w:val="false"/>
          <w:sz w:val="20"/>
        </w:rPr>
        <w:t>” means any purchase price or other consideration, including payments under agreements not to compete, payable to the sellers in an Acquisition (whether consummated before or after the date of this Agreement) after consummation of such Acquisition, whether evidenced by notes, debentures or the contractual promise to pay on a deferred basis.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the fair market value of non-cash consideration received by the Borrower or a Subsidiary in connection with a Disposition that is so designated as Designated Non-Cash Consideration pursuant to a certificate of a Responsible Officer of the Borrower setting forth the basis of such valuation, less the amount of cash and Liquid Investments received in connection with a subsequent sale of such Designated Non-Cash Consideration within 240 days of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Subsidiaries</w:t>
      </w:r>
      <w:r>
        <w:rPr>
          <w:rFonts w:ascii="Times New Roman;Times;Serif" w:hAnsi="Times New Roman;Times;Serif"/>
          <w:b w:val="false"/>
          <w:i w:val="false"/>
          <w:caps w:val="false"/>
          <w:smallCaps w:val="false"/>
          <w:sz w:val="20"/>
        </w:rPr>
        <w:t>” means (a) Carriage Services Investment Advisors, Inc., (b) Carriage Insurance Agency of Massachusetts, Inc. and (c) James J. Terry Funeral Home, Inc. Notwithstanding the foregoing, any Subsidiary that guarantees any Debt of the Borrower under the Senior Notes Documents or any other Debt is not a “Designated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means the sale, transfer, license, lease or other disposition (in one transaction or in a series of transactions and whether effected pursuant to a Division or otherwise) (including any Sale and Leaseback Transaction, but excluding the issuance of any Equity Interests of the Borrower)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Interests</w:t>
      </w:r>
      <w:r>
        <w:rPr>
          <w:rFonts w:ascii="Times New Roman;Times;Serif" w:hAnsi="Times New Roman;Times;Serif"/>
          <w:b w:val="false"/>
          <w:i w:val="false"/>
          <w:caps w:val="false"/>
          <w:smallCaps w:val="false"/>
          <w:sz w:val="20"/>
        </w:rPr>
        <w:t xml:space="preserve">” means, with respect to any Person, any Equity Interest of such Person which, by its terms (or by the terms of any security or other Equity Interests into which it is convertible or for which it is exchangeable at the option of the holder thereof), or upon the happening of any event or condition (a) matures or is mandatorily redeemable, pursuant to a sinking fund obligation or otherwise, (b) is redeemable or is required to be repurchased by such Person or any of its Affiliates at the option of the holder thereof, in whole or in part, (c) provides for the scheduled payments of dividends in cash, or (d) is or becomes convertible into or exchangeable for Debt or any other Equity Interests that would constitute Disqualified Equity Interests, in each case, prior to the date that is 91 days after the latest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Equity Interests that would constitute Disqualified Equity Interests solely because the holders thereof have the right to require the Borrower or an Affiliate thereof to repurchase or redeem such Equity Interests upon the occurrence of a change of control or an asset sale shall not constitute Disqualified Equity Interests so long as the terms of such Equity Interests provide that such repurchase or redemption is (i) not required unless permitted under this Agreement or (ii) subject to the prior payment in full of the Obligations and the termination of the aggregate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in respect of any Person, means cash dividends or any other distributions of property, or otherwise, on, or in respect of, any class of Equity Interests of such Person (other than dividends or other distributions payable solely in Equity Interests of such Person or options, warrants or other rights to purchase Equity Interests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Dividing Person</w:t>
      </w:r>
      <w:r>
        <w:rPr>
          <w:rFonts w:ascii="Times New Roman;Times;Serif" w:hAnsi="Times New Roman;Times;Serif"/>
          <w:b w:val="false"/>
          <w:i w:val="false"/>
          <w:caps w:val="false"/>
          <w:smallCaps w:val="false"/>
          <w:sz w:val="20"/>
        </w:rPr>
        <w:t>” has the meaning assigned to it in the definition of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w:t>
      </w:r>
      <w:r>
        <w:rPr>
          <w:rFonts w:ascii="Times New Roman;Times;Serif" w:hAnsi="Times New Roman;Times;Serif"/>
          <w:b w:val="false"/>
          <w:i w:val="false"/>
          <w:caps w:val="false"/>
          <w:smallCaps w:val="false"/>
          <w:sz w:val="20"/>
        </w:rPr>
        <w:t>” means the division of the assets, liabilities and/or obligations of a Person (the “</w:t>
      </w:r>
      <w:r>
        <w:rPr>
          <w:rFonts w:ascii="Times New Roman;Times;Serif" w:hAnsi="Times New Roman;Times;Serif"/>
          <w:b w:val="false"/>
          <w:i w:val="false"/>
          <w:caps w:val="false"/>
          <w:smallCaps w:val="false"/>
          <w:sz w:val="20"/>
          <w:u w:val="single"/>
        </w:rPr>
        <w:t>Dividing Person</w:t>
      </w:r>
      <w:r>
        <w:rPr>
          <w:rFonts w:ascii="Times New Roman;Times;Serif" w:hAnsi="Times New Roman;Times;Serif"/>
          <w:b w:val="false"/>
          <w:i w:val="false"/>
          <w:caps w:val="false"/>
          <w:smallCaps w:val="false"/>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 Successor</w:t>
      </w:r>
      <w:r>
        <w:rPr>
          <w:rFonts w:ascii="Times New Roman;Times;Serif" w:hAnsi="Times New Roman;Times;Serif"/>
          <w:b w:val="false"/>
          <w:i w:val="false"/>
          <w:caps w:val="false"/>
          <w:smallCaps w:val="false"/>
          <w:sz w:val="20"/>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 Equivalent</w:t>
      </w:r>
      <w:r>
        <w:rPr>
          <w:rFonts w:ascii="Times New Roman;Times;Serif" w:hAnsi="Times New Roman;Times;Serif"/>
          <w:b w:val="false"/>
          <w:i w:val="false"/>
          <w:caps w:val="false"/>
          <w:smallCaps w:val="false"/>
          <w:sz w:val="20"/>
        </w:rPr>
        <w:t>” means, for any amount, at the time of determination thereof, (a) if such amount is expressed in dollars, such amount and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that is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xml:space="preserve">” means, for any period, for the Borrower and its Subsidiaries on a consolidated basis, an amount equal to Net Income for such period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to the extent deducted in calculating such Net Income and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provision for federal, state, local and foreign income taxes payable by the Borrower and its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depreciation and amortization expense and payments in respect of Deferred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expenses of the Borrower and its Subsidiaries reducing such Net Income which do not represent a cash item in such period 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non-recurring costs and expenses, including acquisition costs, incurred by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transaction fees, cost and expenses incurred in connection with this Agreement and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Severance costs for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amount of “run-rate” cost savings, operating expense reductions and synergies projected by such Person in good faith to result from actions taken prior to or during, or expected to be taken following such period (which cost savings, operating expense reductions or synergies shall be subject only to certification by a Responsible Officer of the Borrower and shall be calculated on a pro forma basis as though such cost savings, operating expense reductions or synergies had been realized on the first day of such period), net of the amount of actual benefits realized prior to or during such period from such 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Responsible Officer of the Borrower shall have certified to the Administrative Agent that (x) such cost savings, operating expense reductions or synergies are reasonably identifiable, reasonably attributable to the actions specified and reasonably anticipated to result from such actions and (y) such actions have been taken or are to be taken within eighteen (18) months from the date of such transaction;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non-cash items increasing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foregoing of this definition of “EBITDA”, the sum of the amounts added to EBITDA in reliance on clauses (a)(v), (a)(vi), (a)(vii) and (b), of this definition shall not exceed, in the aggregate during any four (4) Fiscal Quarter period, 25% of EBITDA for such period (calculated after to adding back any amounts in reliance on clauses (a)(v), (a)(vi), (a)(vii) and (b)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ECP</w:t>
      </w:r>
      <w:r>
        <w:rPr>
          <w:rFonts w:ascii="Times New Roman;Times;Serif" w:hAnsi="Times New Roman;Times;Serif"/>
          <w:b w:val="false"/>
          <w:i w:val="false"/>
          <w:caps w:val="false"/>
          <w:smallCaps w:val="false"/>
          <w:sz w:val="20"/>
        </w:rPr>
        <w:t>” 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on which the conditions specified in Section 4.01 are satisfied (or waived in accordance with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System</w:t>
      </w:r>
      <w:r>
        <w:rPr>
          <w:rFonts w:ascii="Times New Roman;Times;Serif" w:hAnsi="Times New Roman;Times;Serif"/>
          <w:b w:val="false"/>
          <w:i w:val="false"/>
          <w:caps w:val="false"/>
          <w:smallCaps w:val="false"/>
          <w:sz w:val="20"/>
        </w:rPr>
        <w:t>” means any electronic system, including e-mail, e-fax, web portal access for the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w:t>
      </w:r>
      <w:r>
        <w:rPr>
          <w:rFonts w:ascii="Times New Roman;Times;Serif" w:hAnsi="Times New Roman;Times;Serif"/>
          <w:b w:val="false"/>
          <w:i w:val="false"/>
          <w:caps w:val="false"/>
          <w:smallCaps w:val="false"/>
          <w:sz w:val="20"/>
        </w:rPr>
        <w:t>” means ambient air, indoor air, surface water, groundwater, drinking water, soil, surface and subsurface strata, and natural resources such as wetland, flora and fauna.</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applicable Federal, state, and local statutes, laws (including common law), regulations, ordinances, rules, judgments, orders, decrees, permits, agreements with Governmental Authorities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the Borrower, any other Loan Party or any of their respective Subsidiaries whether based in contract, tort, implied or express warranty, strict liability, criminal or civil statute or common law, directly or indirectly resulting from or based upon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legally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under common control with the Borrower within the meaning of Sections 414(b) or (c) of the Code (and Sections 414(m) and (o) of the Code for purposes of provisions relating to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assigned to such term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Equity Interests</w:t>
      </w:r>
      <w:r>
        <w:rPr>
          <w:rFonts w:ascii="Times New Roman;Times;Serif" w:hAnsi="Times New Roman;Times;Serif"/>
          <w:b w:val="false"/>
          <w:i w:val="false"/>
          <w:caps w:val="false"/>
          <w:smallCaps w:val="false"/>
          <w:sz w:val="20"/>
        </w:rPr>
        <w:t>” means, with respect to the Borrower, any class of Equity Interests that is subject to mandatory dividend accrual or payment or mandatory redemption, repurchase, repayment, refunding, or similar provisions or arrangements, including preferred stock to the extent it does not constitute Qualified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2.18(b)) or (ii) such Lender changes its lending office, except in each case to the extent that, pursuant to Section 2.16,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2.16(f), and (d) any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 of Credit</w:t>
      </w:r>
      <w:r>
        <w:rPr>
          <w:rFonts w:ascii="Times New Roman;Times;Serif" w:hAnsi="Times New Roman;Times;Serif"/>
          <w:b w:val="false"/>
          <w:i w:val="false"/>
          <w:caps w:val="false"/>
          <w:smallCaps w:val="false"/>
          <w:sz w:val="20"/>
        </w:rPr>
        <w:t>” means (a) each letter of credit issued prior to the Effective Date by a Person that shall be an Issuing Bank and listed on Schedule 2.05 and (b) any other letter of credit that (i) has been issued by any Issuing Bank (or any Person that substantially concurrently with the effectiveness of the designation of such letter of credit becoming an “Existing Letter of Credit” shall become an Issuing Bank as provided herein) for the account of the Borrower (or (x) subject to the requirements set forth in Section 2.05, any Subsidiary or (y) if such letter of credit was not originally issued for the account of the Borrower or a Subsidiary, the reimbursement obligations of the original account party relating to such letter of credit have been or are assumed in writing by the Borrower pursuant to a Permitted Acquisition or other transaction permitted under this Agreement), and (ii) subject to compliance with the requirements set forth in Section 2.05 as to the currency in which Letters of Credit may be denominated, maximum LC Exposure and expiration of Letters of Credit, and provided that such letter of credit otherwise satisfies all of the requirements of a Letter of Credit under this Agreement, has been designated as an “Existing Letter of Credit” by written notice thereof by the Borrower and such Issuing Bank (or such Person) to the Administrative Agent (which notice shall contain a representation and warranty by the Borrower as of the date thereof that (x) all of the requirements set forth in the foregoing clauses (i) and (ii) and (y) the conditions set forth in Sections 4.02(a) and 4.02(b), in each case, shall be satisfied immediately after giving effect to such designation).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Controls</w:t>
      </w:r>
      <w:r>
        <w:rPr>
          <w:rFonts w:ascii="Times New Roman;Times;Serif" w:hAnsi="Times New Roman;Times;Serif"/>
          <w:b w:val="false"/>
          <w:i w:val="false"/>
          <w:caps w:val="false"/>
          <w:smallCaps w:val="false"/>
          <w:sz w:val="20"/>
        </w:rPr>
        <w:t>”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the value that would be paid by a willing buyer to an unaffiliated willing seller in a transaction not involving distress or necessity of either party. Any determination that the Fair Market Value of any assets or properties (other than cash or Liquid Investments) is equal to or greater than $20,000,000 shall be made by the board of directors of the Borrower or a duly authorized committee thereof and shall be evidenced by a board resolution certified by a Responsible Officer of the Borrower and, upon the Administrative Agent’s request,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xml:space="preserve">” means the covenants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the chief financial officer, principal accounting officer, treasurer or controller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Priority Lien</w:t>
      </w:r>
      <w:r>
        <w:rPr>
          <w:rFonts w:ascii="Times New Roman;Times;Serif" w:hAnsi="Times New Roman;Times;Serif"/>
          <w:b w:val="false"/>
          <w:i w:val="false"/>
          <w:caps w:val="false"/>
          <w:smallCaps w:val="false"/>
          <w:sz w:val="20"/>
        </w:rPr>
        <w:t>” means, with respect to any Lien purported to be created in any Collateral pursuant to any Collateral Document, that such Lien is the only Lien to which such Collateral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First-Tier Foreign Subsidiary</w:t>
      </w:r>
      <w:r>
        <w:rPr>
          <w:rFonts w:ascii="Times New Roman;Times;Serif" w:hAnsi="Times New Roman;Times;Serif"/>
          <w:b w:val="false"/>
          <w:i w:val="false"/>
          <w:caps w:val="false"/>
          <w:smallCaps w:val="false"/>
          <w:sz w:val="20"/>
        </w:rPr>
        <w:t>” means each Foreign Subsidiary with respect to which any one or more of the Borrower and its Domestic Subsidiaries directly owns more than 50% of such Foreign Subsidiary’s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Quarter</w:t>
      </w:r>
      <w:r>
        <w:rPr>
          <w:rFonts w:ascii="Times New Roman;Times;Serif" w:hAnsi="Times New Roman;Times;Serif"/>
          <w:b w:val="false"/>
          <w:i w:val="false"/>
          <w:caps w:val="false"/>
          <w:smallCaps w:val="false"/>
          <w:sz w:val="20"/>
        </w:rPr>
        <w:t>” means a fiscal quarter of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xml:space="preserve"> means the Fiscal Year of the Borrower and its Subsidiaries ending on December 31 of each calendar year.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xml:space="preserve">” means, for any period of determination, for the Borrower and its Subsidiaries, on a consolidated basis, the ratio of (a) the sum of (i) EBITDA for such period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maintenance Capital Expenditures for such period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(iii) the cash taxes paid during such period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(iv) any cash tax refunds received during such period,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(v) Dividends paid in cash during such period to (b) the sum of (i) cash Interest Expense during such period,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(ii) scheduled and required principal payments during such period in respect of Debt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(iii) to the extent not included in subclause (i) or (ii) above of this clause (b), scheduled and required payments made by the Borrower in respect of Deferred Purchase Price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Flood Insurance Requirements</w:t>
      </w:r>
      <w:r>
        <w:rPr>
          <w:rFonts w:ascii="Times New Roman;Times;Serif" w:hAnsi="Times New Roman;Times;Serif"/>
          <w:b w:val="false"/>
          <w:i w:val="false"/>
          <w:caps w:val="false"/>
          <w:smallCaps w:val="false"/>
          <w:sz w:val="20"/>
        </w:rPr>
        <w:t>” means Administrative Agent has received evidence indicating whether the improvements or any part thereof on any real property required to be subject to a Lien in favor of the Administrative Agent are or will be located within a “Special Flood Hazard Area” as designated on maps prepared by the Federal Emergency Management Agency, and, if so, a flood notification form signed by Borrower and evidence that a flood insurance policy or policies are in place for such improvements on the property and contents or other Collateral, as applicable, all in form, substance and amount satisfactory to Administrative Agent and at a minimum in compliance with applicable Flood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Flood Laws</w:t>
      </w:r>
      <w:r>
        <w:rPr>
          <w:rFonts w:ascii="Times New Roman;Times;Serif" w:hAnsi="Times New Roman;Times;Serif"/>
          <w:b w:val="false"/>
          <w:i w:val="false"/>
          <w:caps w:val="false"/>
          <w:smallCaps w:val="false"/>
          <w:sz w:val="20"/>
        </w:rPr>
        <w:t>” means the National Flood Insurance Act of 1968, the Flood Disaster Protection Act of 1973, the National Flood Insurance Reform Act of 1994, the Biggert-Waters Flood Insurance Act of 2012, as such statutes may be amended or re-codified from time to time, any substitutions, any regulations promulgated under such Flood Laws, and all other legal requirements relating to flood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the benchmark rate floor, if any, provided in this Agreement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shall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any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 Subsidiary that is not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has the meaning assigned to such term in Section 4.01(i).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Indemnity Letter</w:t>
      </w:r>
      <w:r>
        <w:rPr>
          <w:rFonts w:ascii="Times New Roman;Times;Serif" w:hAnsi="Times New Roman;Times;Serif"/>
          <w:b w:val="false"/>
          <w:i w:val="false"/>
          <w:caps w:val="false"/>
          <w:smallCaps w:val="false"/>
          <w:sz w:val="20"/>
        </w:rPr>
        <w:t>” means a letter by and among the Borrower and the Administrative Agent, on behalf of the Lenders, entered into on or prior to the date that is three Business Days prior to the Effective Date pursuant to which the Borrower agrees to compensate the Lenders for certain losses, costs or expenses incurred by such Lender as a result of any failure for any reason to make the Borrowings on the date set forth therein, in the form agreed to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as to any Person, (a) any obligation, contingent or otherwise, of such Person guaranteeing or having the economic effect of guaranteeing any Debt or other obligation payable or performable by another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(i) to purchase or pay (or advance or supply funds for the purchase or payment of) such Debt or other obligation, (ii) to purchase or lease property, securities or services for the purpose of assuring the obligee in respect of such Debt or other obligation of the payment or performance of such Debt or other obligation, (iii) to maintain working capital, equity capital or any other financial statement condition or liquidity or level of income or cash flow of the primary obligor so as to enable the primary obligor to pay such Debt or other obligation, or (iv) entered into for the purpose of assuring in any other manner the obligee in respect of such Debt or other obligation of the payment or performance thereof or to protect such obligee against loss in respect thereof (in whole or in part), or (b) any Lien on any assets of such Person securing any Debt or other obligation of any other Person, whether or not such Debt or other obligation is assumed or expressly undertaken by such Person (or any right, contingent or otherwise, of any holder of such Debt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has the meaning assigned to such term in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means all Loan Guarantors and all non-Loan Parties who have delivered an Obligation Guaranty, and the term “Guarantor” means each or any one of them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Loan Party under any Loan Document and (b) to the extent not otherwise described in the foregoing clause (a) hereof,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has the meaning assigned to such term in Section 9.03(c).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has the meaning assigned to such term in Section 9.04(b).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has the meaning assigned to such term in Section 9.12.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means a request by the Borrower to convert or continue a Borrowing in accordance with Section 2.07, which shall be substantially in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Interest Expense</w:t>
      </w:r>
      <w:r>
        <w:rPr>
          <w:rFonts w:ascii="Times New Roman;Times;Serif" w:hAnsi="Times New Roman;Times;Serif"/>
          <w:b w:val="false"/>
          <w:i w:val="false"/>
          <w:caps w:val="false"/>
          <w:smallCaps w:val="false"/>
          <w:sz w:val="20"/>
        </w:rPr>
        <w:t>" means, with respect to the Borrower and its Subsidiaries and for any period of determination, the interest expense of the Borrower and its Subsidiaries for such period, whether paid or accrued (including that attributable to obligations which have been or should be, in accordance with GAAP, recorded as Capital Leases), including all commissions, discounts and other fees and charges owed with respect to debt for borrowed money, letters of credit and bankers' acceptance financing and net costs under any Swap Agreement, all as determined in accordance with GAAP.</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(other than a Swingline Loan ), the last Business Day of each March, June, September and December and the Revolving Credit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Revolving Credit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and (d) with respect to any Swingline Loan, the day that such Swingline Loan is required to be repaid and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2.13(e)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as to any Person, any direct or indirect acquisition or investment by such Person, whether by means of (a) the purchase or other acquisition of Equity Interests of another Person, including any Acquisition,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Debt of such 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means, individually and collectively, each of (a) JPMCB, Regions Bank and Truist Bank and (b) any other Revolving Lender from time to time designated by the Borrower as an Issuing Bank (in each case, through itself or through one of its designated affiliates or branch offices), with the consent of such Revolving Lender and the Administrative Agent, (c) any Person that becomes an Issuing Bank hereunder pursuant to clause (b) of the definition of "Existing Letter of Credit", each in its capacity as the issuer of Letters of Credit hereunder, and its successors in such capacity as provided in Section 2.05(i) and (d) solely with respect to the rights and remedies afforded to an Issuing Bank with respect to the Existing Letter of Credit listed on Schedule 2.05, which was previously issued by Bank of America, N.A., Bank of America, N.A.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2.05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Issuing Bank Sublimit[s]</w:t>
      </w:r>
      <w:r>
        <w:rPr>
          <w:rFonts w:ascii="Times New Roman;Times;Serif" w:hAnsi="Times New Roman;Times;Serif"/>
          <w:b w:val="false"/>
          <w:i w:val="false"/>
          <w:caps w:val="false"/>
          <w:smallCaps w:val="false"/>
          <w:sz w:val="20"/>
        </w:rPr>
        <w:t xml:space="preserve">" means, as of the Effective Date, (a) $6,250,000, in the case of JPMCB, (b) $4,375,000, in the case of each of Regions Bank and Truist Bank, (c) such amount as shall be designated to the Administrative Agent and the Borrower in writing by an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Issuing Bank shall be permitted at any time to increase or reduce its Issuing Bank Sublimit upon providing five (5) days' prior written notice thereof to the Administrative Agent and the Borrower, and (d) the letter of credit amount for the Existing Letter of Credit listed on Schedule 2.05 (which may not be increased, renewed or extended), in the case of Bank of America,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in substantially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or any other form approved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JPMCB</w:t>
      </w:r>
      <w:r>
        <w:rPr>
          <w:rFonts w:ascii="Times New Roman;Times;Serif" w:hAnsi="Times New Roman;Times;Serif"/>
          <w:b w:val="false"/>
          <w:i w:val="false"/>
          <w:caps w:val="false"/>
          <w:smallCaps w:val="false"/>
          <w:sz w:val="20"/>
        </w:rPr>
        <w:t>" means JPMorgan Chase Bank, N.A., a national banking association, in its individual capacity,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xml:space="preserve">"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"Laws" excludes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LC Collateral Account</w:t>
      </w:r>
      <w:r>
        <w:rPr>
          <w:rFonts w:ascii="Times New Roman;Times;Serif" w:hAnsi="Times New Roman;Times;Serif"/>
          <w:b w:val="false"/>
          <w:i w:val="false"/>
          <w:caps w:val="false"/>
          <w:smallCaps w:val="false"/>
          <w:sz w:val="20"/>
        </w:rPr>
        <w:t>" has the meaning assigned to such term in Section 2.05(j).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any payment made by an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at any time, the sum of (a) the aggregate undrawn amount of all Letters of Credit outstanding at such time plus (b) the aggregate amount of all LC Disbursements relating to Letters of Credit that have not yet been reimbursed by or on behalf of the Borrower at such time. The LC Exposure of any Revolving Lender at any time shall be its Applicable Percentage of the aggregate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Lender 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has the meaning assigned to such term in Section 9.03(b).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the Persons listed on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xml:space="preserve"> and any other Person that shall have become a Lender hereunder pursuant to Section 2.08 or an Assignment and Assumption or otherwise, other than any such Person that ceases to be a Lender hereunder pursuant to an Assignment and Assumption or otherwise. Unless the context otherwise requires, the term "Lenders" includes the Swingline Lender and the Issuing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means the letters of credit issued pursuant to this Agreement and shall include each Existing Letter of Credit, and the term "Letter of Credit" means any one of them or each of them singularly,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Letter of Credit Agreement</w:t>
      </w:r>
      <w:r>
        <w:rPr>
          <w:rFonts w:ascii="Times New Roman;Times;Serif" w:hAnsi="Times New Roman;Times;Serif"/>
          <w:b w:val="false"/>
          <w:i w:val="false"/>
          <w:caps w:val="false"/>
          <w:smallCaps w:val="false"/>
          <w:sz w:val="20"/>
        </w:rPr>
        <w:t>" has the meaning assigned to such term in Section 2.05(b).</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and in the case of Equity Interests or securities, any purchase option, call or similar right of a third party with respect to such Equity Interests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Liquid Investments</w:t>
      </w:r>
      <w:r>
        <w:rPr>
          <w:rFonts w:ascii="Times New Roman;Times;Serif" w:hAnsi="Times New Roman;Times;Serif"/>
          <w:b w:val="false"/>
          <w:i w:val="false"/>
          <w:caps w:val="false"/>
          <w:smallCaps w:val="false"/>
          <w:sz w:val="20"/>
        </w:rPr>
        <w:t>" means (a) direct or indirect obligations of, or obligations the principal of and interest on which are unconditionally guaranteed by, the United States; (b) mutual funds investing in securities issued by the United States; (c)(i) negotiable or non-negotiable certificates of deposit, time deposits, or other similar banking arrangements maturing within 180 days from the date of acquisition thereof ("bank debt securities"), issued by (x) any Lender or (y) any other bank or trust company which has either (I) obtained insurance from the Federal Depositor's Insurance Corporation supporting such bank's or trust company's obligation to repay the bank debt securities or (II) a combined capital surplus and undivided profit of not less than $250,000,000 or the Dollar Equivalent thereof, if at the time of deposit or purchase, such bank debt securities are rated not less than "A" (or the then equivalent) by the rating service of S&amp;P or of Moody's, and (ii) commercial paper issued by (x) any Lender or (y) any other Person if at the time of purchase such commercial paper is rated not less than "A-2" (or the then equivalent) by the rating service of S&amp;P or not less than "P-2" (or the then equivalent) by the rating service of Moody's, or upon the discontinuance of both of such services, such other nationally recognized rating service or services, as the case may be, as shall be selected by the Borrower with the consent of the Required Lenders; (d) repurchase agreements relating to investments described in clauses (a) and (c) above with a market value at least equal to the consideration paid in connection therewith, with any Person who regularly engages in the business of entering into repurchase agreements and has a combined capital surplus and undivided profit of not less than $250,000,000 or the Dollar Equivalent thereof, if at the time of entering into such agreement the debt securities of such Person are rated not less than "BBB" (or the then equivalent) by the rating service of S&amp;P or of Moody's; (e) money market funds that (i) comply with the criteria set forth in SEC Rule 2a-7 under the Investment Company Act of 1940, (ii) are rated AAA by S&amp;P or Aaa by Moody's and (iii) have portfolio assets of at least $5,000,000,000; (f) investments in state or municipal securities or auction rate securities that are rated A-1 by S&amp;P or P-1 by Moody's, provided that the Borrower has the right to put such securities back to the issuer or seller thereof at least once every 60 days; and (g) such other investments as the Borrower may request and the Administrative Agent may approve in writing, which approval will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xml:space="preserve">" means, as of any date of determination, the sum of (a) Unrestricted Cash of the Borrower and its Subsidiaries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remainder of (i) the Revolving Commitments,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the Aggregate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collectively, this Agreement, each promissory note issued pursuant to this Agreement, each Letter of Credit Agreement, each Collateral Document, each Compliance Certificate, the Loan Guaranty, any Obligation Guaranty, any intercreditor or subordination agreement, and each other agreement, instrument, document and certificate executed and delivered to, or in favor of, the Administrative Agent or any Lender and including each other pledge, power of attorney, consent, assignment, contract, notice, letter of credit agreement, letter of credit applications and any agreements between the Borrower and an Issuing Bank regarding such Issuing Bank's Issuing Bank Sublimit or the respective rights and obligations between the Borrower and an Issuing Bank in connection with the issuance by such Issuing Bank of Letters of Credit, and all other written matter whether heretofore, now or hereafter executed by or on behalf of any Loan Party, or any employee of any Loan Party, and delivered to the Administrative Agent or any Lender in connection with this Agreement or the commercial lending facility made available hereunder.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Loan Guarantor</w:t>
      </w:r>
      <w:r>
        <w:rPr>
          <w:rFonts w:ascii="Times New Roman;Times;Serif" w:hAnsi="Times New Roman;Times;Serif"/>
          <w:b w:val="false"/>
          <w:i w:val="false"/>
          <w:caps w:val="false"/>
          <w:smallCaps w:val="false"/>
          <w:sz w:val="20"/>
        </w:rPr>
        <w:t>" means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Loan Guaranty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collectively, (a) the Borrower, (b) each direct or indirect wholly-owned Domestic Subsidiary that is a Material Subsidiary of the Borrower, other than the Designated Subsidiaries, and (c) each other Subsidiary of the Borrower as are or may from time to time become parties to this Agreement pursuant to Section 5.12 or shall be required to execute and deliver a Joinder Agreement or other guaranty pursuant to Section 5.12; notwithstanding anything herein to the contrary, the term "</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shall not include (i) any Foreign Subsidiary of the Borrower or a Subsidiary of the Borrower that is held directly or indirectly by a Foreign Subsidiary and (ii) any Unrestricted Subsidiary unless such Unrestricted Subsidiary shall be required to execute and deliver a guaranty or guaranty supplement pursuant to Section 5.12(b).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and advances made by the Lenders pursuant to this Agreement, including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Long Term Incentive Program</w:t>
      </w:r>
      <w:r>
        <w:rPr>
          <w:rFonts w:ascii="Times New Roman;Times;Serif" w:hAnsi="Times New Roman;Times;Serif"/>
          <w:b w:val="false"/>
          <w:i w:val="false"/>
          <w:caps w:val="false"/>
          <w:smallCaps w:val="false"/>
          <w:sz w:val="20"/>
        </w:rPr>
        <w:t>" means (i) the Second Amended and Restated 2006 Long Term Incentive Plan of the Borrower, as amended, amended and restated, or supplemented from time to time, (ii) the 2017 Omnibus Incentive Plan, as amended and (iii) any other equity-based compensation plan of the Borrower from time to time in effect and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means margin stock within the meaning of Regulations T, U and X,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Material Acquisition</w:t>
      </w:r>
      <w:r>
        <w:rPr>
          <w:rFonts w:ascii="Times New Roman;Times;Serif" w:hAnsi="Times New Roman;Times;Serif"/>
          <w:b w:val="false"/>
          <w:i w:val="false"/>
          <w:caps w:val="false"/>
          <w:smallCaps w:val="false"/>
          <w:sz w:val="20"/>
        </w:rPr>
        <w:t>" means either (a) a consummated Permitted Acquisition or (b) a series of consummated Permitted Acquisitions occurring in a Measurement Period, in the case of either clause (a) or (b) to the extent that the aggregate cash purchase price is greater than or equal to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a material adverse change in, or a material adverse effect upon, the operations, business, assets, properties, liabilities (actual or contingent) or the condition (financial or otherwise) of the Borrower and its Subsidiaries, taken as a whole; (b) a material impairment on the rights and remedies and benefits of the Administrative Agent, the Issuing Banks or any Lender under any Loan Document, or of the ability of any Loan Party to perform its obligations under any Loan Document to which it is a party; (c) a material adverse effect upon the legality, validity, binding effect or enforceability against any Loan Party of any Loan Document to which it is a party; or (d) a material adverse effect upon the Collateral or the perfection or priority of any material Lien granted under any of the Collateral Documents.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xml:space="preserve">" means each Subsidiary of the Borrower that, together with its Subsidiaries, (a) is responsible for 2.5% or more of the revenue (as defined by GAAP) of the Borrower and its Subsidiaries on a consolidated basis, as of the end of the most recent period of four consecutive fiscal quarters of the Borrower for which financial statements have been delivered pursuant to Section 5.01(a) or 5.01(b), or (b) has total assets (including Equity Interests in other Subsidiaries and excluding investments that are eliminated in consolidation) of equal to or greater than 2.5% of the total assets of the Borrower and its Subsidiaries, on a consolidated basis as of the end of the most recent period of four consecutive fiscal quarters of the Borrower for which financial statements have been delivered pursuant to Section 5.01(a) or 5.01(b);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end of or for any such most recent period of four consecutive fiscal quarters the combined percentage of (i) the revenue (as defined by GAAP) of all Subsidiaries that would not constitute Material Subsidiaries, together with the revenue of Designated Subsidiaries, would, but for this proviso, equal or exceed 5% of the revenue (as defined by GAAP) of the Borrower and the Subsidiaries on a consolidated basis (excluding the revenue (as defined by GAAP) of such Subsidiaries), or (ii) the total assets of all Subsidiaries of the Borrower that would constitute not Material Subsidiaries, together with the assets of Designated Subsidiaries, would, but for this proviso, equal or exceed 10% of the consolidated total assets of the Borrower and its Subsidiaries (excluding the total assets of such Subsidiaries), then, in each case, one or more of such excluded Subsidiaries shall for all purposes of this Agreement be deemed to be Material Subsidiaries in descending order based on the amounts of their percentage of the revenue (as defined by GAAP) of the Borrower and its Subsidiaries on a consolidated basis until such excess shall have been eliminated. Notwithstanding the foregoing, the Borrower may specify any Subsidiary to be a Material Subsidiary, so long as the Borrower and its Subsidiaries are in compliance with the terms and conditions of Section 5.12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each of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has the meaning assigned to such term in Section 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Maximum Total Net Leverage Ratio</w:t>
      </w:r>
      <w:r>
        <w:rPr>
          <w:rFonts w:ascii="Times New Roman;Times;Serif" w:hAnsi="Times New Roman;Times;Serif"/>
          <w:b w:val="false"/>
          <w:i w:val="false"/>
          <w:caps w:val="false"/>
          <w:smallCaps w:val="false"/>
          <w:sz w:val="20"/>
        </w:rPr>
        <w:t>" has the meaning assigned to such term in Section 6.11(a).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Measurement Period</w:t>
      </w:r>
      <w:r>
        <w:rPr>
          <w:rFonts w:ascii="Times New Roman;Times;Serif" w:hAnsi="Times New Roman;Times;Serif"/>
          <w:b w:val="false"/>
          <w:i w:val="false"/>
          <w:caps w:val="false"/>
          <w:smallCaps w:val="false"/>
          <w:sz w:val="20"/>
        </w:rPr>
        <w:t>" means, on any date of determination, the most recently completed four Fiscal Quarters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means any mortgage, deed of trust or other agreement which conveys or evidences a Lien in favor of the Administrative Agent, for the benefit of the Administrative Agent and the other Secured Parties, on real property of a Loan Party, including any amendment, restatement, modification or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Mortgaged Property</w:t>
      </w:r>
      <w:r>
        <w:rPr>
          <w:rFonts w:ascii="Times New Roman;Times;Serif" w:hAnsi="Times New Roman;Times;Serif"/>
          <w:b w:val="false"/>
          <w:i w:val="false"/>
          <w:caps w:val="false"/>
          <w:smallCaps w:val="false"/>
          <w:sz w:val="20"/>
        </w:rPr>
        <w:t>" means any property subject to a lien in favor of the Administrative Agent for the benefit of the Secured Parties granted pursuant to a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any asset sale by any Loan Party or any of its Subsidiaries, or any Casualty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Debt that is secured by the applicable asset and that is required to be repaid in connection with such transaction (other than Debt under the Loan Documents), (B) the reasonable and customary out-of-pocket expenses incurred by such Loan Party or such Subsidiary in connection with such transaction and payable to a Person that is not an Affiliate of the Borrower, and (C) income taxes reasonably estimated to be actually payable within two years of the date of the relevant transaction as a result of any gain recognized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amount of any estimated taxes pursuant to subclause (C) exceeds the amount of taxes actually required to be paid in cash in respect of such Disposition, the aggregate amount of such excess shall constitute Net Cash Proceeds; and</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the sale or issuance of any Equity Interest by any Loan Party or any of its Subsidiaries, or the incurrence or issuance of any Debt by any Loan Party or any of its Subsidiaries, the excess of (i) the sum of the cash and cash equivalents received in connection with such transaction over (ii) the underwriting discounts and commissions, and other reasonable and customary out-of-pocket expenses, incurred by such Loan Party or such Subsidiary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Net Income</w:t>
      </w:r>
      <w:r>
        <w:rPr>
          <w:rFonts w:ascii="Times New Roman;Times;Serif" w:hAnsi="Times New Roman;Times;Serif"/>
          <w:b w:val="false"/>
          <w:i w:val="false"/>
          <w:caps w:val="false"/>
          <w:smallCaps w:val="false"/>
          <w:sz w:val="20"/>
        </w:rPr>
        <w:t xml:space="preserve">" means, at any date of determination, the net income (or loss) of the Borrower and its Subsidiaries on a consolidated basis for the most recently completed Measurement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Net Income shall exclude (a) gains and extraordinary losses from discontinued operations and extraordinary items (including life insurance proceeds)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(c) any income (or loss) for such Measurement Period of any Person if such Person is not a Subsidiary, except that the Borrower's equity in the net income of any such Person for such Measurement Period shall be included in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clause (b) of this proviso), and (d) any write-up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Net Worth</w:t>
      </w:r>
      <w:r>
        <w:rPr>
          <w:rFonts w:ascii="Times New Roman;Times;Serif" w:hAnsi="Times New Roman;Times;Serif"/>
          <w:b w:val="false"/>
          <w:i w:val="false"/>
          <w:caps w:val="false"/>
          <w:smallCaps w:val="false"/>
          <w:sz w:val="20"/>
        </w:rPr>
        <w:t>" means, with respect to the Borrower and its Subsidiaries on a consolidated basis and for any time of determination, the sum of (a) the par value (or value stated on the books of the Borrower and its Subsidiaries) of all classes of Equity Interests of the Borrower and its Subsidiaries other than Excluded Equity Interests, (b) the additional paid-in capital of the Borrower and its Subsidiaries allocable to all classes of Equity Interests of the Borrower and its Subsidiaries other than Excluded Equity Interests, and (c) the amount of the surplus and retained earnings, whether capital or earned, of the Borrower and its Subsidiaries, all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has the meaning assigned to such term in Section 9.02(d).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NPL</w:t>
      </w:r>
      <w:r>
        <w:rPr>
          <w:rFonts w:ascii="Times New Roman;Times;Serif" w:hAnsi="Times New Roman;Times;Serif"/>
          <w:b w:val="false"/>
          <w:i w:val="false"/>
          <w:caps w:val="false"/>
          <w:smallCaps w:val="false"/>
          <w:sz w:val="20"/>
        </w:rPr>
        <w:t>" means the National Priorities List under CERCLA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for any day, the greater of (a) the Federal Funds Effective Rate in effect on such day and (b) the Overnight Bank Funding Rate in effect on such day(or for any day that is not a Business Day, for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of the aforesaid rates as so determined would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has the meaning assigned to such term in Section 10.02.</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Obligation Guaranty</w:t>
      </w:r>
      <w:r>
        <w:rPr>
          <w:rFonts w:ascii="Times New Roman;Times;Serif" w:hAnsi="Times New Roman;Times;Serif"/>
          <w:b w:val="false"/>
          <w:i w:val="false"/>
          <w:caps w:val="false"/>
          <w:smallCaps w:val="false"/>
          <w:sz w:val="20"/>
        </w:rPr>
        <w:t>" means any Guarantee of all or any portion of the Secured Obligations executed and delivered to the Administrative Agent, for the benefit of the Secured Parties, by a guarantor who is not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with respect to any transaction involving any Person, the ordinary course of business of such Person consistent with past practices of such Person taken in good faith and not for the purpose of evading any term, provision or restriction of this Agreement or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Organization Documents</w:t>
      </w:r>
      <w:r>
        <w:rPr>
          <w:rFonts w:ascii="Times New Roman;Times;Serif" w:hAnsi="Times New Roman;Times;Serif"/>
          <w:b w:val="false"/>
          <w:i w:val="false"/>
          <w:caps w:val="false"/>
          <w:smallCaps w:val="false"/>
          <w:sz w:val="20"/>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Paid in Full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Payment in Full</w:t>
      </w:r>
      <w:r>
        <w:rPr>
          <w:rFonts w:ascii="Times New Roman;Times;Serif" w:hAnsi="Times New Roman;Times;Serif"/>
          <w:b w:val="false"/>
          <w:i w:val="false"/>
          <w:caps w:val="false"/>
          <w:smallCaps w:val="false"/>
          <w:sz w:val="20"/>
        </w:rPr>
        <w:t>" means, (a) the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applicable Issuing Bank, in an amount equal to 103% of the LC Exposure as of the date of such payment), (c) the payment in full in cash of the accrued and unpaid fees, (d) the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assigned to such term in Section 9.04(c).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assigned to such term in Section 9.04(c).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has the meaning assigned to such term in Section 8.06(c).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has the meaning assigned to such term in Section 8.06(c).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Pension Funding Rules</w:t>
      </w:r>
      <w:r>
        <w:rPr>
          <w:rFonts w:ascii="Times New Roman;Times;Serif" w:hAnsi="Times New Roman;Times;Serif"/>
          <w:b w:val="false"/>
          <w:i w:val="false"/>
          <w:caps w:val="false"/>
          <w:smallCaps w:val="false"/>
          <w:sz w:val="20"/>
        </w:rPr>
        <w:t>" means the rules of the Code and ERISA regarding minimum funding standards with respect to Pension Plans and set forth in Sections 412, 430, 431, 432 and 436 of the Code and Sections 302, 303, 304 and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any employee pension benefit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has the meaning given to such term in Section 6.02(d).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each of the Liens permitted pursuant to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Permitted Senior Notes Refinancing</w:t>
      </w:r>
      <w:r>
        <w:rPr>
          <w:rFonts w:ascii="Times New Roman;Times;Serif" w:hAnsi="Times New Roman;Times;Serif"/>
          <w:b w:val="false"/>
          <w:i w:val="false"/>
          <w:caps w:val="false"/>
          <w:smallCaps w:val="false"/>
          <w:sz w:val="20"/>
        </w:rPr>
        <w:t xml:space="preserve">" means any unsecured refinancing, refunding, exchange, redemption, renewal or extension of the Senior Notes so long as (a) at the time thereof, no Event of Default shall have occurred and be continuing, (b) the amount of such Debt is not increased at the time of such refinancing, refunding, renewal or extension except by an amount equal to the reasonable premium paid, and fees, original issue discount and expenses reasonably incurred, in connection with such refinancing, (c) the final maturity date of such refinancing, refunding, renewing or extending Debt shall be no earlier than 180 days after the latest Maturity Date and shall have a Weighted Average Life to Maturity equal to or greater than the Weighted Average Life to Maturity of the Senior Notes, (d) such Debt shall not be required to be repaid, prepaid, redeemed, repurchased or defeased, whether on one or more fixed dates, upon the occurrence of one or more events or at the option of any holder thereof (except for customary provisions relating to change of control and asset sales, or to the extent such repayment, prepayment, redemption, repurchase or defeasance would have been required pursuant to the terms of the Senior Notes), (e) the terms and conditions of any such refinancing, refunding, renewal or extension (i) are on market terms on the date of issuance (as determined in good faith by the Borrower), and (ii) are not, taken as a whole, more restrictive than the covenants and events of default contained in this Agreement and in the Senior Notes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Debt contains any financial maintenance covenants, such covenants shall not be tighter than those contained in this Agreement, (f) the interest rate applicable to any such refinancing, refunding, renewing or extending Debt does not exceed the then applicable market interest rate (as determined in good faith by the Borrower), and (g) the Borrower is the primary obligor with respect to any such refinancing, refunding, redemption, renewal or extension.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material employee benefit plan within the meaning of Section 3(3) of ERISA (including a Pension Plan), maintained or contributed by the Borrower or an ERISA Affiliate for Borrower's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means 29 CFR § 2510.3-101 et seq.,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Prepayment Event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a</w:t>
      </w:r>
      <w:r>
        <w:rPr>
          <w:rFonts w:ascii="Times New Roman;Times;Serif" w:hAnsi="Times New Roman;Times;Serif"/>
          <w:b w:val="false"/>
          <w:i w:val="false"/>
          <w:smallCaps/>
          <w:sz w:val="20"/>
        </w:rPr>
        <w:t>)           </w:t>
      </w:r>
      <w:r>
        <w:rPr>
          <w:rFonts w:ascii="Times New Roman;Times;Serif" w:hAnsi="Times New Roman;Times;Serif"/>
          <w:b w:val="false"/>
          <w:i w:val="false"/>
          <w:caps w:val="false"/>
          <w:smallCaps w:val="false"/>
          <w:sz w:val="20"/>
        </w:rPr>
        <w:t>any Disposition Under Section 6.05(d);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smallCaps/>
          <w:sz w:val="20"/>
        </w:rPr>
        <w:t>)           </w:t>
      </w:r>
      <w:r>
        <w:rPr>
          <w:rFonts w:ascii="Times New Roman;Times;Serif" w:hAnsi="Times New Roman;Times;Serif"/>
          <w:b w:val="false"/>
          <w:i w:val="false"/>
          <w:caps w:val="false"/>
          <w:smallCaps w:val="false"/>
          <w:sz w:val="20"/>
        </w:rPr>
        <w:t>any Casualty Event occurs</w:t>
      </w:r>
      <w:r>
        <w:rPr>
          <w:rFonts w:ascii="Times New Roman;Times;Serif" w:hAnsi="Times New Roman;Times;Serif"/>
          <w:b/>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Pre-need Obligations</w:t>
      </w:r>
      <w:r>
        <w:rPr>
          <w:rFonts w:ascii="Times New Roman;Times;Serif" w:hAnsi="Times New Roman;Times;Serif"/>
          <w:b w:val="false"/>
          <w:i w:val="false"/>
          <w:caps w:val="false"/>
          <w:smallCaps w:val="false"/>
          <w:sz w:val="20"/>
        </w:rPr>
        <w:t>" means the liabilities and obligations of the Borrower and its Subsidiaries to perform funeral or cemetery related services or provide funeral or cemetery property, merchandise or inventory pursuant to written contracts with their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claim, litigation, investigation, action, suit, arbitration or administrative, judicial or regulatory action or proceeding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has the meaning assigned to such term in Section 5.02(j).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of any Person means any property or assets (whether real, personal, or mixed, tangible or intangible)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Qualified ECP Guarantor</w:t>
      </w:r>
      <w:r>
        <w:rPr>
          <w:rFonts w:ascii="Times New Roman;Times;Serif" w:hAnsi="Times New Roman;Times;Serif"/>
          <w:b w:val="false"/>
          <w:i w:val="false"/>
          <w:caps w:val="false"/>
          <w:smallCaps w:val="false"/>
          <w:sz w:val="20"/>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Qualified Preferred Stock</w:t>
      </w:r>
      <w:r>
        <w:rPr>
          <w:rFonts w:ascii="Times New Roman;Times;Serif" w:hAnsi="Times New Roman;Times;Serif"/>
          <w:b w:val="false"/>
          <w:i w:val="false"/>
          <w:caps w:val="false"/>
          <w:smallCaps w:val="false"/>
          <w:sz w:val="20"/>
        </w:rPr>
        <w:t>" means Redeemable Preferred Stock that provides (a) for its mandatory redemption on a date, if at all, that is on or after the first anniversary of the Maturity Date, as the same may be extended from time to time, and (b) that no holder of such shares will be entitled to retain or receive Restricted Payments in respect of such shares for a period of not less than 180 days after receipt by such holder of written notice from the Administrative Agent, any Lender or the Borrower that an Event of Default hereunder has occurred and is then continuing and that such payments should be blocked, and indefinitely, for so long as there shall exist any default in the payment of any Obligations, whether by maturity, acceleration, or otherwise, all such provisions to be in form and content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means all real property that was, is now or may hereafter be owned, occupied or otherwise controlled by any Loan Party pursuant to any contract of sale, lease or other conveyance of any legal interest in any real property to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Real Property Collateral</w:t>
      </w:r>
      <w:r>
        <w:rPr>
          <w:rFonts w:ascii="Times New Roman;Times;Serif" w:hAnsi="Times New Roman;Times;Serif"/>
          <w:b w:val="false"/>
          <w:i w:val="false"/>
          <w:caps w:val="false"/>
          <w:smallCaps w:val="false"/>
          <w:sz w:val="20"/>
        </w:rPr>
        <w:t>" means all interests in Real Property (excluding cemeteries) owned by the Borrower or a Domestic Subsidiary that are required to become Collateral in accordance with Section 5.12(c) or Section 5.12(d).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Real Property Collateral Trigger Event</w:t>
      </w:r>
      <w:r>
        <w:rPr>
          <w:rFonts w:ascii="Times New Roman;Times;Serif" w:hAnsi="Times New Roman;Times;Serif"/>
          <w:b w:val="false"/>
          <w:i w:val="false"/>
          <w:caps w:val="false"/>
          <w:smallCaps w:val="false"/>
          <w:sz w:val="20"/>
        </w:rPr>
        <w:t xml:space="preserve">" means that two consecutive Compliance Certificates have been delivered pursuant to Section 5.02(a), each indicating that the Total Net Leverage Ratio is equal to or greater than 4.50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any time that an Adjusted Covenant Period is in effect, the Real Property Collateral Trigger Event shall only occur if both such Compliance Certificates indicate a Total Net Leverage Ratio equal to or greater than 5.00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as applicable, (a) the Administrative Agent, (b) any Lender and (c) any Issuing Bank,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Redeemable Preferred Stock</w:t>
      </w:r>
      <w:r>
        <w:rPr>
          <w:rFonts w:ascii="Times New Roman;Times;Serif" w:hAnsi="Times New Roman;Times;Serif"/>
          <w:b w:val="false"/>
          <w:i w:val="false"/>
          <w:caps w:val="false"/>
          <w:smallCaps w:val="false"/>
          <w:sz w:val="20"/>
        </w:rPr>
        <w:t>" means shares of the Borrower's preferred stock which by its terms requires or permits the Borrower to redeem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means (a) if such Benchmark is the Term SOFR Rate, 5:00 a.m. (Chicago time) on the day that is two (2) U.S. Government Securities Business Days preceding the date of such setting, (b) if following a Benchmark Transition Event and a Benchmark Replacement Date with respect to the Term SOFR Rate, such Benchmark is Daily Simple SOFR, then four (4) U.S. Government Securities Business Days prior to such setting or (c) if such Benchmark is not the Term SOFR Rate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assigned to such term in Section 9.04(b).</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means Regulation D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means Regulation T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means Regulation X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partners, members, trustees, employees, agents, administrators, managers, representatives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discharge, deposit, disposal, leaking, pumping, pouring, dumping, emptying, injection or leaching into the Environment, or into, from or through any building, structure or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and/or the NYFRB, or a committee officially endorsed or convened by the Federal Reserve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means (i) with respect to any Term Benchmark Borrowing, the Term SOFR Rate or (ii) with respect to any RFR Borrowing, the Daily Simple SOFR,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means reports prepared by the Administrative Agent or another Person showing the results of appraisals, field examinations or audits pertaining to the assets of the Loan Parties from information furnished by or on behalf of the Loan Parties, after the Administrative Agent has exercised its rights of inspection pursuant to this Agreement, which Reports may be distributed to the Lenders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other than events for which the 30 day notice period has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subject to Section 2.19, (a) at any time prior to the earlier of the Loans becoming due and payable pursuant to Article VII or the Commitments terminating or expiring, Lenders having Revolving Exposure and Unfunded Commitments representing more than 50% of the sum of the Aggregate Revolving Exposure and Unfunded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long as there are only two Lenders, Required Lenders shall mean both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solely for purposes of declaring the Loans to be due and payable pursuant to Article VII, the Unfunded Commitment of each Lender shall be deemed to be zero in determining the Required Lenders; and (b) for all purposes after the Loans become due and payable pursuant to Article VII or the Commitments expire or terminate, Lenders having Revolving Exposure representing more than 50% of the Aggregate Revolving Exposure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2.19 of the Swingline Exposures of Defaulting Lenders in effect at such time, and the Unfunded Commitment of such Lender shall be determined on the basis of its Revolving Exposure excluding such excess amount.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with respect to any Person,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chief executive officer, president, principal financial officer, principal accounting officer, partner, treasurer, assistant treasurer or controller of a Loan Party, and solely for purposes of the delivery of incumbency certificates pursuant to Section 4.01, the secretary or any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 any Dividend, (b) any and all funds, cash or other payments made in respect of the redemption, repurchase or acquisition of any class of Equity Interests, unless such Equity Interests shall be redeemed or acquired through the exchange of such Equity Interests with Equity Interests of the same or another class or options or warrants to purchase such Equity Interests or Equity Interests of another class, or (c) any payment or prepayment of principal, interest, premium or penalty of or in respect of any Subordinated Debt, or any defeasance, redemption, purchase, repurchase or other acquisition or retirement for value, in whole or in part, of any Subordinated Debt except for exchanges of any Subordinated Debt for Equity Interests or options or warrants to purchase any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Reuters</w:t>
      </w:r>
      <w:r>
        <w:rPr>
          <w:rFonts w:ascii="Times New Roman;Times;Serif" w:hAnsi="Times New Roman;Times;Serif"/>
          <w:b w:val="false"/>
          <w:i w:val="false"/>
          <w:caps w:val="false"/>
          <w:smallCaps w:val="false"/>
          <w:sz w:val="20"/>
        </w:rPr>
        <w:t>" means, as applicable, Thomson Reuters Corp, Refinitiv,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means Revolving Loans of the same Type, made, converted or continued on the same date and, in the case of Term Benchmark Loans, as to which a single Interest Period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xml:space="preserve">" means, with respect to each Lender, the amount set forth on the Commitment Schedule opposite such Lender's name, or in the Assignment and Assumption or other documentation or record (as such term is defined in Section 9-102(a)(70) of the New York UCC) as provided in Section 9.04(b)(ii)(C), pursuant to which such Lender shall have assumed its Revolving Commitment, as applicable, as such Revolving Commitment may be reduced or increased from time to time pursuant to (a) Section 2.08 and (b)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no time shall the Revolving Exposure of any Lender exceed its Revolving Commitment. The initial aggregate amount of the Lenders' Revolving Commitments is $300,000,000.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Revolving Credit Maturity Date</w:t>
      </w:r>
      <w:r>
        <w:rPr>
          <w:rFonts w:ascii="Times New Roman;Times;Serif" w:hAnsi="Times New Roman;Times;Serif"/>
          <w:b w:val="false"/>
          <w:i w:val="false"/>
          <w:caps w:val="false"/>
          <w:smallCaps w:val="false"/>
          <w:sz w:val="20"/>
        </w:rPr>
        <w:t xml:space="preserve">" means, subject to the following proviso, September 30, 2031 or any earlier date on which the Revolving Commitments are reduced to zero or otherwise terminated pursuant to the terms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Senior Notes are not refinanced by February 13, 2029 to include a maturity date of December 31, 2031 or later, the Revolving Credit Maturity Date shall instead be February 14, 2029.</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Revolving Exposure</w:t>
      </w:r>
      <w:r>
        <w:rPr>
          <w:rFonts w:ascii="Times New Roman;Times;Serif" w:hAnsi="Times New Roman;Times;Serif"/>
          <w:b w:val="false"/>
          <w:i w:val="false"/>
          <w:caps w:val="false"/>
          <w:smallCaps w:val="false"/>
          <w:sz w:val="20"/>
        </w:rPr>
        <w:t>" means, with respect to any Lender, at any time, the sum of the aggregate outstanding principal amount of such Lender's Revolving Loans and its LC Exposure and its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means, as of any date of determination, a Lender with a Revolving Commitment or, if the Revolving Commitments have terminated or expired, a Lender with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means a Loan made pursuant to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RFR</w:t>
      </w:r>
      <w:r>
        <w:rPr>
          <w:rFonts w:ascii="Times New Roman;Times;Serif" w:hAnsi="Times New Roman;Times;Serif"/>
          <w:b w:val="false"/>
          <w:i w:val="false"/>
          <w:caps w:val="false"/>
          <w:smallCaps w:val="false"/>
          <w:sz w:val="20"/>
        </w:rPr>
        <w:t>", when used in reference to any Loan or Borrowing solely following a Benchmark Transition Event and a Benchmark Replacement Date, refers to whether such Loan, or the Loans comprising such Borrowing, are bearing interest at a rate determined by reference to the Adjusted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 Standard &amp; Poor's Financial Services LLC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this Agreement, the so-called Donetsk People's Republic, the so-called Luhansk People's Republic and the Crimea, Zaporizhzhia and Kherson Regions of Ukraine, Cuba, Iran, North Korea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any Person subject or target of any Sanctions, including (a) any Person listed in any Sanctions-related list of designated Persons maintained by the U.S. government, including by the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xml:space="preserve">" means all Obligations, together with all (a) Banking Services Obligations and (b) Swap Agreement Obligations, in each case, owing to one or more Lenders or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means that certain Pledge and Security Agreement (including any and all supplements thereto), dated as of the date of this Agreement,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SEMS</w:t>
      </w:r>
      <w:r>
        <w:rPr>
          <w:rFonts w:ascii="Times New Roman;Times;Serif" w:hAnsi="Times New Roman;Times;Serif"/>
          <w:b w:val="false"/>
          <w:i w:val="false"/>
          <w:caps w:val="false"/>
          <w:smallCaps w:val="false"/>
          <w:sz w:val="20"/>
        </w:rPr>
        <w:t>" means the Superfund Enterprise Management System maintained by the United States Environmental Protection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means the Borrower's 4.25% senior unsecured notes due 2029 not to exceed $450,000,000 in original principal amount, issued pursuant to the Senior Notes Indenture and the other Senior Notes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Senior Notes Documents</w:t>
      </w:r>
      <w:r>
        <w:rPr>
          <w:rFonts w:ascii="Times New Roman;Times;Serif" w:hAnsi="Times New Roman;Times;Serif"/>
          <w:b w:val="false"/>
          <w:i w:val="false"/>
          <w:caps w:val="false"/>
          <w:smallCaps w:val="false"/>
          <w:sz w:val="20"/>
        </w:rPr>
        <w:t>" means the Senior Notes, the Senior Notes Indenture, and all agreements, guaranty and instruments executed by the Borrower or any other Loan Party in connection with the Senior Notes or the Senior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Senior Notes Indenture</w:t>
      </w:r>
      <w:r>
        <w:rPr>
          <w:rFonts w:ascii="Times New Roman;Times;Serif" w:hAnsi="Times New Roman;Times;Serif"/>
          <w:b w:val="false"/>
          <w:i w:val="false"/>
          <w:caps w:val="false"/>
          <w:smallCaps w:val="false"/>
          <w:sz w:val="20"/>
        </w:rPr>
        <w:t>" means the Indenture dated as of May 13, 2021 among the Borrower, the guarantors party thereto and Wilmington Trust, National Association, as Trustee, pursuant to which the Senior Notes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Statements</w:t>
      </w:r>
      <w:r>
        <w:rPr>
          <w:rFonts w:ascii="Times New Roman;Times;Serif" w:hAnsi="Times New Roman;Times;Serif"/>
          <w:b w:val="false"/>
          <w:i w:val="false"/>
          <w:caps w:val="false"/>
          <w:smallCaps w:val="false"/>
          <w:sz w:val="20"/>
        </w:rPr>
        <w:t>" has the meaning assigned to such term in Section 2.17(f).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means Debt incurred by any Loan Party which by its terms (a) is subordinated in right of payment to the prior payment of the Obligations and (b) contains standstill, interest rate, maturity and amortization, insolvency-related provisions, and other terms in all respects on terms acceptable to the Administrative Agent in its sole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Subordinated Debt Documents</w:t>
      </w:r>
      <w:r>
        <w:rPr>
          <w:rFonts w:ascii="Times New Roman;Times;Serif" w:hAnsi="Times New Roman;Times;Serif"/>
          <w:b w:val="false"/>
          <w:i w:val="false"/>
          <w:caps w:val="false"/>
          <w:smallCaps w:val="false"/>
          <w:sz w:val="20"/>
        </w:rPr>
        <w:t>" means all agreements (including without limitation intercreditor agreements, instruments and other documents) pursuant to which Subordinated Debt has been or will be issued or otherwise setting forth the terms of any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Notwithstanding the foregoing, each of CSI Funeral Services of Massachusetts, Inc., a Massachusetts corporation, Forastiere Family Funeral Service, Inc., a Massachusetts corporation, and Cataudella Funeral Home, Inc., a Massachusetts corporation, shall be deemed to be a Subsidiary. Unless otherwise specified, all references herein to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or to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shall refer to a Subsidiary or Subsidiaries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an Unrestricted Subsidiary shall not be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Subsidiary Guarantor</w:t>
      </w:r>
      <w:r>
        <w:rPr>
          <w:rFonts w:ascii="Times New Roman;Times;Serif" w:hAnsi="Times New Roman;Times;Serif"/>
          <w:b w:val="false"/>
          <w:i w:val="false"/>
          <w:caps w:val="false"/>
          <w:smallCaps w:val="false"/>
          <w:sz w:val="20"/>
        </w:rPr>
        <w:t>" means a Subsidiary of the Borrower that is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by current or former directors, officers, employees or consultants of the Borrower or the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Swap Agreement Obligations</w:t>
      </w:r>
      <w:r>
        <w:rPr>
          <w:rFonts w:ascii="Times New Roman;Times;Serif" w:hAnsi="Times New Roman;Times;Serif"/>
          <w:b w:val="false"/>
          <w:i w:val="false"/>
          <w:caps w:val="false"/>
          <w:smallCaps w:val="false"/>
          <w:sz w:val="20"/>
        </w:rPr>
        <w:t>" means any and all obligations of the Loan Parties and their Subsidiaries (including interest and fees accruing during the pendency of any bankruptcy, insolvency, receivership or other similar proceeding, regardless of whether allowed or allowable in such proceeding),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with respect to any Guarantor,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Swap Termination Value</w:t>
      </w:r>
      <w:r>
        <w:rPr>
          <w:rFonts w:ascii="Times New Roman;Times;Serif" w:hAnsi="Times New Roman;Times;Serif"/>
          <w:b w:val="false"/>
          <w:i w:val="false"/>
          <w:caps w:val="false"/>
          <w:smallCaps w:val="false"/>
          <w:sz w:val="20"/>
        </w:rPr>
        <w:t xml:space="preserve">"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Swingline Borrowing</w:t>
      </w:r>
      <w:r>
        <w:rPr>
          <w:rFonts w:ascii="Times New Roman;Times;Serif" w:hAnsi="Times New Roman;Times;Serif"/>
          <w:b w:val="false"/>
          <w:i w:val="false"/>
          <w:caps w:val="false"/>
          <w:smallCaps w:val="false"/>
          <w:sz w:val="20"/>
        </w:rPr>
        <w:t>" means a borrowing of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means the amount set forth opposite JPMCB's name on the Commitment Schedule as Swingline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any Swingline Loans made by such Lender in its capacity as a Swingline Lender), adjusted to give effect to any reallocation under Section 2.19 of the Swingline Exposure of Defaulting Lenders in effect at such time, and (b) in the case of any Revolving Lender that is the Swingline Lender, the aggregate principal amount of all Swingline Loans made by such Revolving Lender outstanding at such time, less the amount of participations funded by the other Lenders in such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JPMCB (or any of its designated branch offices or affiliates), in its capacity as lender of Swingline Loans hereunder. Any consent required of the Administrative Agent or an Issuing Bank shall be deemed to be required of the Swingline Lender and any consent given by JPMCB in its capacity as Administrative Agent or Issuing Bank shall be deemed given by JPMCB in its capacity as Swingline Lender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Synthetic Lease Obligation</w:t>
      </w:r>
      <w:r>
        <w:rPr>
          <w:rFonts w:ascii="Times New Roman;Times;Serif" w:hAnsi="Times New Roman;Times;Serif"/>
          <w:b w:val="false"/>
          <w:i w:val="false"/>
          <w:caps w:val="false"/>
          <w:smallCaps w:val="false"/>
          <w:sz w:val="20"/>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such term in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for any day and time (such day, the "Term SOFR Determination Day"),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Total Debt</w:t>
      </w:r>
      <w:r>
        <w:rPr>
          <w:rFonts w:ascii="Times New Roman;Times;Serif" w:hAnsi="Times New Roman;Times;Serif"/>
          <w:b w:val="false"/>
          <w:i w:val="false"/>
          <w:caps w:val="false"/>
          <w:smallCaps w:val="false"/>
          <w:sz w:val="20"/>
        </w:rPr>
        <w:t>" means, at any time, an amount equal to Debt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xml:space="preserve">" means, as of any date of determination, the ratio of (a) Total Debt as of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Unrestricted Cash of the Borrower on such date in a maximum amount of $35,000,000 to (b) EBITDA of the Borrower and its Subsidiaries on a consolidated basis for the most recently completed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(a) the execution, delivery and performance by the Borrower and each other Loan Party of this Agreement and the other Loan Documents, the borrowing of Loans and other credit extensions, the use of the proceeds thereof and the issuance of Letters of Credit hereunder and (b) all other transactions relating to any of the foregoing, including the payment of fees and expenses related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Trust Accounts</w:t>
      </w:r>
      <w:r>
        <w:rPr>
          <w:rFonts w:ascii="Times New Roman;Times;Serif" w:hAnsi="Times New Roman;Times;Serif"/>
          <w:b w:val="false"/>
          <w:i w:val="false"/>
          <w:caps w:val="false"/>
          <w:smallCaps w:val="false"/>
          <w:sz w:val="20"/>
        </w:rPr>
        <w:t>" means, collectively, those certain perpetual care trust, pre-need trust, pre-construction trust or other trust arrangements established by the Borrower as required to be established and maintained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Trust Reserves</w:t>
      </w:r>
      <w:r>
        <w:rPr>
          <w:rFonts w:ascii="Times New Roman;Times;Serif" w:hAnsi="Times New Roman;Times;Serif"/>
          <w:b w:val="false"/>
          <w:i w:val="false"/>
          <w:caps w:val="false"/>
          <w:smallCaps w:val="false"/>
          <w:sz w:val="20"/>
        </w:rPr>
        <w:t>" means, at the time of any determination thereof, in connection with the Trust Accounts, the aggregate of all amounts required by Applicable Law to be set aside in reserve, trust, escrow or any similar arrangement, and in respect to any jurisdiction in which the Applicable Laws do not require the trusting of any such funds, then 100% of the funds received pursuant to each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Adjusted Term SOFR Rate, the Adjusted Daily Simple SOFR or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the State of New York or in any other state, the laws of which are required to be applied in connection with the issue of perfection of security interests.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Unfunded Commitment</w:t>
      </w:r>
      <w:r>
        <w:rPr>
          <w:rFonts w:ascii="Times New Roman;Times;Serif" w:hAnsi="Times New Roman;Times;Serif"/>
          <w:b w:val="false"/>
          <w:i w:val="false"/>
          <w:caps w:val="false"/>
          <w:smallCaps w:val="false"/>
          <w:sz w:val="20"/>
        </w:rPr>
        <w:t>" means, with respect to each Lender, the Revolving Commitment of such Lender less its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Unliquidated Obligations</w:t>
      </w:r>
      <w:r>
        <w:rPr>
          <w:rFonts w:ascii="Times New Roman;Times;Serif" w:hAnsi="Times New Roman;Times;Serif"/>
          <w:b w:val="false"/>
          <w:i w:val="false"/>
          <w:caps w:val="false"/>
          <w:smallCaps w:val="false"/>
          <w:sz w:val="20"/>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Unrestricted Cash</w:t>
      </w:r>
      <w:r>
        <w:rPr>
          <w:rFonts w:ascii="Times New Roman;Times;Serif" w:hAnsi="Times New Roman;Times;Serif"/>
          <w:b w:val="false"/>
          <w:i w:val="false"/>
          <w:caps w:val="false"/>
          <w:smallCaps w:val="false"/>
          <w:sz w:val="20"/>
        </w:rPr>
        <w:t>" means, at any time, Liquid Investments and cash on hand, in each case, of the Borrower and its Subsidiaries that are Loan Parties, that meets each of the following requirements: such Liquid Investment or cash on hand is (a) denominated in dollars, (b) not subject to any Lien, except (i) a banker's Lien or right of setoff pursuant to customary deposit arrangements and (ii) Liens to secure the Secured Obligations (but not in a LC Collateral Account or otherwise specifically designated as cash collateral hereunder), (c) not subject to any restriction as to its use, (d) located in the United States in a deposit account or securities account located at the Administrative Agent, (e) not being held for use for any anticipated investment, payment or other specific purpose and (f) if cash on hand, such cash is included in "cash" and not "restricted cash" on the consolidated balance sheets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xml:space="preserve">" means any Person so designated by the Borrower in writing to the Administrative Agent in accordance with Section 6.18;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majority of such Person's outstanding Voting Shares, but less than 100% of such Voting Shares, is owned by the Borrower or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for purposes of Sections 3.28 and 6.19 hereof, any United States citizen, lawful permanent resident, entity organized under the laws of the United States or any jurisdiction within the United States, including any foreign branch of any such entity, or any person in the United States and (b) for all other purposes,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val="false"/>
          <w:i w:val="false"/>
          <w:caps w:val="false"/>
          <w:smallCaps w:val="false"/>
          <w:sz w:val="20"/>
        </w:rPr>
        <w:t>2.16(f)(ii)(B)(3).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Voting Shares</w:t>
      </w:r>
      <w:r>
        <w:rPr>
          <w:rFonts w:ascii="Times New Roman;Times;Serif" w:hAnsi="Times New Roman;Times;Serif"/>
          <w:b w:val="false"/>
          <w:i w:val="false"/>
          <w:caps w:val="false"/>
          <w:smallCaps w:val="false"/>
          <w:sz w:val="20"/>
        </w:rPr>
        <w:t>" of any Person means Equity Interests of any class or classes having ordinary voting power for the election of at least a majority of the members of the board of directors, managing general partners or the equivalent governing body of such Person, irrespective of whether, at the time, Equity Interests of any other class or classes of such entity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means, when applied to any Debt,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of such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Borrowing")or by Type (e.g., a "Term Benchmark Borrowing" or an "RFR Borrowing") or by Class and Type (e.g., a "Term Benchmark Revolving Borrowing" or an "RFR Revolving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after the date of this Agreement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10 25 (or any other Accounting Standards Codification or Financial Accounting Standard having a similar result or effect) to value any Debt or other liabilities of any Loan Party, the Borrower or any Subsidiary at "fair value", as defined therein and (ii) without giving effect to any treatment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under Financial Accounting Standards Board Accounting Standards Codification 470 20 or 2015-03 (or any other Accounting Standards Codification or Financial Accounting Standard having a similar result or effect) to value any such Debt in a reduced or bifurcated manner as described therein, and such Debt shall at all times be valued at the full stated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Section 1.04(a),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Interest Rates; Benchmark Notifications</w:t>
      </w:r>
      <w:r>
        <w:rPr>
          <w:rFonts w:ascii="Times New Roman;Times;Serif" w:hAnsi="Times New Roman;Times;Serif"/>
          <w:b w:val="false"/>
          <w:i w:val="false"/>
          <w:caps w:val="false"/>
          <w:smallCaps w:val="false"/>
          <w:sz w:val="20"/>
        </w:rPr>
        <w:t>. The interest rate on a Loan denominated in dollars may be derived from an interest rate benchmark that may be discontinued or is, or may in the future become, the subject of regulatory reform. Upon the occurrence of a Benchmark Transition Event, Section 2.13(b)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Pro Forma Adjustments for Acquisitions and Dispositions</w:t>
      </w:r>
      <w:r>
        <w:rPr>
          <w:rFonts w:ascii="Times New Roman;Times;Serif" w:hAnsi="Times New Roman;Times;Serif"/>
          <w:b w:val="false"/>
          <w:i w:val="false"/>
          <w:caps w:val="false"/>
          <w:smallCaps w:val="false"/>
          <w:sz w:val="20"/>
        </w:rPr>
        <w:t>. To the extent the Borrower or any Subsidiary makes any Acquisition permitted pursuant to Section 6.02 or Disposition outside the ordinary course of business permitted by Section 6.05 during a Measurement Period, EBITDA, the Total Net Leverage Ratio and the Fixed Charge Coverage Ratio shall be calculated after giving pro forma effect thereto (including pro forma adjustments arising out of events which are directly attributable to the acquisition or the Disposition, are factually supportable and are expected to have a continuing impact, in each case as determined on a basis consistent with Article 11 of Regulation S X of the Securities Act of 1933, as amended, as interpreted by the SEC, and as certified by a Financial Officer), as if such acquisition or such Disposition (and any related incurrence, repayment or assumption of Debt) had occurred in the first day of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Status of Obligations</w:t>
      </w:r>
      <w:r>
        <w:rPr>
          <w:rFonts w:ascii="Times New Roman;Times;Serif" w:hAnsi="Times New Roman;Times;Serif"/>
          <w:b w:val="false"/>
          <w:i w:val="false"/>
          <w:caps w:val="false"/>
          <w:smallCaps w:val="false"/>
          <w:sz w:val="20"/>
        </w:rPr>
        <w:t>. In the event that the Borrower or any other Loan Party shall at any time issue or have outstanding any Subordinated Debt, the Borrower shall take or cause such other Loan Party to take all such actions as shall be necessary to cause the Secured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Secured Obligations are hereby designated as "senior indebtedness" and as "designated senior indebtedness" and words of similar import under and in respect of any indenture or other agreement or instrument under which such Subordinated Debt is outstanding and are further given all such other designations as shall be required under the terms of any such Subordinated Debt in order that the Lenders may have and exercise any payment blockage or other remedies available or potentially available to holders of senior indebtedness under the terms of such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stated amount of such Letter of Credit available to be drawn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Banks and the Lenders shall have no further obligations to make any payments or disbursements under any circumstances with respect to any Letter of Credit.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r>
      <w:r>
        <w:rPr>
          <w:rFonts w:ascii="Times New Roman;Times;Serif" w:hAnsi="Times New Roman;Times;Serif"/>
          <w:b w:val="false"/>
          <w:i w:val="false"/>
          <w:caps/>
          <w:sz w:val="20"/>
          <w:u w:val="single"/>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each Revolving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2.09(a)) in (i) such Lender's Revolving Exposure exceeding such Lender's Revolving Commitment or (ii) the Aggregate Revolving Exposure exceeding the aggregate Revolving Commitments. Within the foregoing limits and subject to the terms and conditions set forth herein, the Borrower may borrow, prepay and reborrow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 Any Swingline Loan shall be made in accordance with the procedures set forth in Section 2.04. Each Lender at its option may make any Loan by causing any domestic or foreign branch or Affiliate of such Lender to make such Loan;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2.13, each Revolving Borrowing shall be comprised entirely of ABR Loans or Term Benchmark Loans as the Borrower may request in accordance 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Borrower requests a Term Benchmark Borrowing to be made on the Effective Date such Borrowing Request shall be accompanied by a Funding Indemnity Letter. Each Swingline Loan shall be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commencement of each Interest Period for any Term Benchmark Borrowing, such Borrowing shall be in an aggregate amount that is an integral multiple of $500,000 and not less than $1,000,000. At the time that each RFR Borrowing is made, such Borrowing shall be in an aggregate amount that is an integral multiple of $500,000 and not less than $1,000,000. At the time that each ABR Borrowing is made, such Borrowing shall be in an aggregate amount that is an integral multiple of $100,000 and not less than $100,000;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ABR Borrowing may be in an aggregate amount that is equal to the entire unused balance of the total Revolving Commitments or that is required to finance the reimbursement of an LC Disbursement as contemplated by Section 2.05(e). Each Swingline Loan shall be in an amount that is an integral multiple of $100,000 and not less than $100,000. Borrowings of more than one Type and Class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not at any time be more than a total of ten (10) Term Benchmark Borrowings and RFR Borrowings outstanding.</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the Borrower shall not be entitled to request, or to elect to convert or continue, any Borrowing if the Interest Period requested with respect thereto would end after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xml:space="preserve">. To request a Borrowing, the Borrower shall notify the Administrative Agent of such request by submitting a Borrowing Request to the Administrative Agent through Electronic System or the Approved Borrower Portal, in each case to the extent arrangements for doing so have been approved by the Administrative Agent, (a) in the case of a Term Benchmark Borrowing, not later than 11:00 a.m., Chicago time, two (2) U.S. Government Securities Business Days before the date of the proposed Borrowing or (b) in the case of an ABR Borrowing, not later than noon, Chicago time, on the date of the proposed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notice of an ABR Revolving Borrowing to finance the reimbursement of an LC Disbursement as contemplated by Section 2.05(e) may be given not later than 9:00 a.m., Chicago time, on the date of the proposed Borrowing. Each such Borrowing Request shall be irrevocable and shall be signed by a Responsible Officer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Borrowing Request is submitted through the Approved Borrower Portal, the foregoing signature requirement may be waived at the sole discretion of the Administrative Agent; </w:t>
      </w:r>
      <w:r>
        <w:rPr>
          <w:rFonts w:ascii="Times New Roman;Times;Serif" w:hAnsi="Times New Roman;Times;Serif"/>
          <w:b w:val="false"/>
          <w:i w:val="false"/>
          <w:caps w:val="false"/>
          <w:smallCaps w:val="false"/>
          <w:sz w:val="20"/>
          <w:u w:val="single"/>
        </w:rPr>
        <w:t>further provided</w:t>
      </w:r>
      <w:r>
        <w:rPr>
          <w:rFonts w:ascii="Times New Roman;Times;Serif" w:hAnsi="Times New Roman;Times;Serif"/>
          <w:b w:val="false"/>
          <w:i w:val="false"/>
          <w:caps w:val="false"/>
          <w:smallCaps w:val="false"/>
          <w:sz w:val="20"/>
        </w:rPr>
        <w:t xml:space="preserve"> that, a Borrowing Request delivered by the Borrower may be expressly conditioned in writing upon the consummation of any transaction or any event, in which case, such Borrowing Request shall be revoked or extended if such event or transaction does not occur or is delayed, but the Borrower will be required to make a payment of any break funding expenses under Section 2.15. Each such Borrowing Request shall specify the following information in compliance with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Class of Borrowing, the aggregate amount of the requested Borrowing, and a breakdown of the separate wires comprising such Borrowing (including the account number and location of each account into which funds are to be deposited);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whether such Borrowing is to be an ABR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 Term Benchmark Borrowing, the initial Interest Period to be applicable thereto,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the Administrative Agent shall advise each Lender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prior to a Benchmark Transition Event and Benchmark Replacement Date with respect to the Term SOFR Rate, in no event shall the Borrower be permitted to request an RFR Loan pursuant to this Section 2.03 (it being understood and agreed that Daily Simple SOFR shall only apply to the extent provided in Sections 2.13(a) and 2.13(f)).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set forth herein, from time to time during the Availability Period, the Swingline Lender may agree, but shall have no obligation, to make Swingline Loans to the Borrower, in an aggregate principal amount at any time outstanding that will not result in (i) the aggregate principal amount of outstanding Swingline Loans exceeding the Swingline Lender's Swingline Commitment, (ii) the Swingline Lender's Revolving Exposure exceeding its Revolving Commitment, or (iii) the Aggregate Revolving Exposure exceeding the aggregate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notify the Administrative Agent of such request through Electronic System or the Approved Borrower Portal, in each case to the extent arrangements for doing so have been approved by the Administrative Agent, not later than noon, Chicago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2.05(e), by remittance to the applicable Issuing Bank, and in the case of repayment of another Loan or fees or expenses as provided by Section 2.17(c), by remittance to the Administrative Agent to be distributed to the Lenders) by 2:00 p.m., Chicago time, on the requested date of such Swingline Loan. All Swingline Loans shall be ABR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Swingline Lender may by written notice given to the Administrative Agent require the Revolving Lenders to acquire participations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(x) by 11:00 a.m., Chicago time, on a Business Day, no later than 4:00 p.m., Chicago time on such Business Day and (y) after 11:00 a.m., Chicago time, on a Business Day, no later than 9:00 a.m., Chicago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(and Section 2.06 shall apply, mutatis mutandis, to the payment obligations of the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Subject to the terms and conditions set forth herein, the Borrower may request any Issuing Bank to issue standby Letters of Credit denominated in dollars as the applicant thereof for the support of its or its Subsidiaries' obligations, in a form reasonably acceptable to such Issuing Bank, at any time and from time to time during the Availability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no Issuing Bank shall be under any obligation to issue a Letter of Credit that would result in more than a total of twenty (20) Letters of Credit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Extension; Certain Conditions</w:t>
      </w:r>
      <w:r>
        <w:rPr>
          <w:rFonts w:ascii="Times New Roman;Times;Serif" w:hAnsi="Times New Roman;Times;Serif"/>
          <w:b w:val="false"/>
          <w:i w:val="false"/>
          <w:caps w:val="false"/>
          <w:smallCaps w:val="false"/>
          <w:sz w:val="20"/>
        </w:rPr>
        <w:t xml:space="preserve">. To request the issuance of a Letter of Credit (or the amendment or extension of an outstanding Letter of Credit), the Borrower shall hand deliver or fax (or transmit through Electronic System or the Approved Borrower Portal, in each case to the extent arrangements for doing so have been approved by the respective Issuing Bank) to an Issuing Bank selected by it and to the Administrative Agent (reasonably in advance of the requested date of issuance, amendment or extension, but in any event no less than two (2)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Times;Serif" w:hAnsi="Times New Roman;Times;Serif"/>
          <w:b w:val="false"/>
          <w:i w:val="false"/>
          <w:caps w:val="false"/>
          <w:smallCaps w:val="false"/>
          <w:sz w:val="20"/>
          <w:u w:val="single"/>
        </w:rPr>
        <w:t>Letter of Credit Agreement</w:t>
      </w:r>
      <w:r>
        <w:rPr>
          <w:rFonts w:ascii="Times New Roman;Times;Serif" w:hAnsi="Times New Roman;Times;Serif"/>
          <w:b w:val="false"/>
          <w:i w:val="false"/>
          <w:caps w:val="false"/>
          <w:smallCaps w:val="false"/>
          <w:sz w:val="20"/>
        </w:rPr>
        <w:t>").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aggregate LC Exposure shall not exceed $15,000,000 (excluding the LC Exposure attributable to the Existing Letter of Credit listed on Schedule 2.05), (ii) no Revolving Lender's Revolving Exposure shall exceed its Revolving Commitment and (iii)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above.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Issuing Bank shall not be under any obligation to issue, amend or extend any Letter of Credit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Requirement of Law relating to such Issuing Bank or any request or directive (whether or not having the force of law) from any Governmental Authority with jurisdiction over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amendment or extension of such Letter of Credit would violate one or more policies of such Issuing Bank applicable to letters of credit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date thereof, including, without limitation, any automatic renewal provision, one year after such extension) and (ii) the date that is five Business Days prior to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By the issuance of a Letter of Credit (or an amendment to a Letter of Credit increasing the amount or extending the term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 on the date due as provided in paragraph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or of any reimbursement payment required to be refunded to the Borrower for any reason, including after the Maturity Date. Each such payment shall be made without any offset, abatement, withholding or reduction whatsoever. Each Revolving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an Issuing Bank shall make any LC Disbursement in respect of a Letter of Credit, the Borrower shall reimburse such LC Disbursement by paying to the Administrative Agent an amount equal to such LC Disbursement not later than 11:00 a.m., Chicago time, on (i) the Business Day that the Borrower receives notice of such LC Disbursement, if such notice is received prior to 9:00 a.m., Chicago time, on the day of receipt, or (ii) the Business Day immediately following the day that the Borrower receives such notice, if such notice is received after 9:00 a.m., Chicago time, on the day of receipt;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LC Disbursement is greater than or equal to $1,000,000 the Borrower may, subject to the conditions to borrowing set forth herein, request in accordance with Section 2.03 or Section 2.04 that such payment be financed with an ABR Revolving Borrowing or Swingline Loan in an equivalent amount and, to the extent so financed, the Borrower's obligation to make such payment shall be discharged and replaced by the resulting ABR Revolving Borrowing or Swingline Loan, as applicable.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2.06 with respect to Loans made by such Lender (and Section 2.06 shall apply, mutatis mutandis, to the payment obligations of the Revolving Lenders), and the Administrative Agent shall promptly pay to the respective Issuing Bank the amounts so received by it from the Revolving Lenders. Promptly following receipt by the Administrative Agent of any payment from the Borrower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Borrower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Borrower's obligation to reimburse LC Disbursements as provided in paragraph (e)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(confirmed by fax or through Electronic System) of such demand for payment if such Issuing Bank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need not be given prior to payment by the Issuing Bank and any failure to give or delay in giving such notice shall not relieve the Borrower of its obligation to reimburse such Issuing Bank and the Revolving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the Issuing Bank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fails to reimburse such LC Disbursement when due pursuant to paragraph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e) of this Section, then Section 2.12(d)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and Resignation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Issuing Bank may be replaced at any time by written agreement among the Borrower, the Administrative Agent, the replaced Issuing Bank and the successor Issuing Bank. The Administrative Agent shall notify the Revolving Lenders of any such replacement of an Issuing Bank. At the time any such replacement shall become effective, the Borrower shall pay all unpaid fees accrued for the account of the replaced Issuing Bank pursuant to Section 2.11(b). From and after the effective date of any such replacement, (A) the successor Issuing Bank shall have all the rights and obligations of an Issuing Bank under this Agreement with respect to Letters of Credit to be issued by it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 (including any Existing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2.05(i)(i) above.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If any Event of Default shall occur and be continuing, on the Business Day that the Borrower receives notice from the Administrative Agent or the Required Lenders (or, if the maturity of the Loans has been accelerated, Revolving Lenders with LC Exposure representing greater than 66 2/3% of the aggregate LC Exposure) demanding the deposit of cash collateral pursuant to this paragraph, the Borrower shall deposit in an account or accounts with the Administrative Agent, in the name of the Administrative Agent and for the benefit of the Revolving Lenders (the "</w:t>
      </w:r>
      <w:r>
        <w:rPr>
          <w:rFonts w:ascii="Times New Roman;Times;Serif" w:hAnsi="Times New Roman;Times;Serif"/>
          <w:b w:val="false"/>
          <w:i w:val="false"/>
          <w:caps w:val="false"/>
          <w:smallCaps w:val="false"/>
          <w:sz w:val="20"/>
          <w:u w:val="single"/>
        </w:rPr>
        <w:t>LC Collateral Account</w:t>
      </w:r>
      <w:r>
        <w:rPr>
          <w:rFonts w:ascii="Times New Roman;Times;Serif" w:hAnsi="Times New Roman;Times;Serif"/>
          <w:b w:val="false"/>
          <w:i w:val="false"/>
          <w:caps w:val="false"/>
          <w:smallCaps w:val="false"/>
          <w:sz w:val="20"/>
        </w:rPr>
        <w:t xml:space="preserve">"), an amount in cash equal to 103% of the amount of the LC Exposure as of such date plus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Sections 7.01(f) or (g). The Borrower also shall deposit cash collateral in accordance with this paragraph as and to the extent required by Sections 2.10(b) or 2.19.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 the LC Collateral Account an amount in cash equal to 103% of such LC Exposure as of such date plus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66 2/3%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Issuing Bank Reports to the Administrative Agent</w:t>
      </w:r>
      <w:r>
        <w:rPr>
          <w:rFonts w:ascii="Times New Roman;Times;Serif" w:hAnsi="Times New Roman;Times;Serif"/>
          <w:b w:val="false"/>
          <w:i w:val="false"/>
          <w:caps w:val="false"/>
          <w:smallCaps w:val="false"/>
          <w:sz w:val="20"/>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Letters of Credit Issued for Account of Subsidiaries</w:t>
      </w:r>
      <w:r>
        <w:rPr>
          <w:rFonts w:ascii="Times New Roman;Times;Serif" w:hAnsi="Times New Roman;Times;Serif"/>
          <w:b w:val="false"/>
          <w:i w:val="false"/>
          <w:caps w:val="false"/>
          <w:smallCaps w:val="false"/>
          <w:sz w:val="20"/>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make each Loan to be made by such Lender hereunder on the proposed date thereof solely by wire transfer of immediately available funds by 2:00 p.m., Chicago time, to the account of the Administrative Agent most recently designated by it for such purpose by notice to the Lenders in an amount equal to such Lender's Applicable Percentage;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Swingline Loans shall be made as provided in Section 2.04. The Administrative Agent will make such Loans available to the Borrower by promptly crediting the funds so received in the aforesaid account of the Administrative Agent to the Funding Account(s);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ABR Revolving Loans made to finance the reimbursement of an LC Disbursement as provided in Section 2.05(e) shall be remitted by the Administrative Agent to the applicable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Borrower, the interest rate applicable to ABR Revolving Loans. If such Lender pays such amount to the Administrative Agent, then such amount shall constitute such Lender's Loan included in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interest received from the Borrower by the Administrative Agent during the period beginning when Administrative Agent funded the Borrowing until such Lender pays such amount shall be solely for the account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an election pursuant to this Section, the Borrower shall notify the Administrative Agent of such election by submitting an Interest Election Request to the Administrative Agent through Electronic System or the Approved Borrower Portal, in each case to the extent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a Responsible Officer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Interest Election Request is submitted through the Approved Borrower Portal, the foregoing signature requirement may be waived at the sole discretion of the Administrative Agent.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Interest Election Request shall specify the following information in compliance with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Term Benchmark Borrowing, the Interest Period to be applicable thereto after giving effect to such election,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Borrower be permitted to (i) elect an Interest Period for Term Benchmark Loans that does not comply with Section 2.02(d), or (ii) request pursuant to this Section 2.07(c), prior to a Benchmark Transition Event and Benchmark Replacement Date with respect to the Term SOFR Rate, an RFR Loan bearing interest based on Daily Simple SOFR (it being understood and agreed that Daily Simple SOFR shall only apply to the extent provided in Sections 2.13(a) and 2.13(f)).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the Administrative Agent shall advise each Lender of the applicable Class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or an RFR Borrowing and (ii) unless repaid, (A) each Term Benchmark Borrowing shall be converted to an ABR Borrowing at the end of the Interest Period applicable thereto and (B) each RFR Borrowing shall be converted to an ABR Borrowing on the next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Termination and Reduction of Commitments; Increase in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Revolving Commitments shall terminate on the Revolving Credit Maturity Date.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may at any time terminate the Revolving Commitments upon Payment in Full of the Secured Obligations (other than clause (e) of such defined term, which will be satisfied by the election to terminate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may from time to time reduce the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reduction of the Revolving Commitments shall be in an amount that is an integral multiple of $1,000,000 and not less than $5,000,000 and (ii) the Borrower shall not terminate or reduce the Revolving Commitments if, after giving effect to any concurrent prepayment of the Revolving Loans in accordance with Section 2.10, (A) any Lender's Revolving Exposure would exceed such Lender's Revolving Commitment or (B) the Aggregate Revolving Exposure would exceed the aggregate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of the Revolving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have the right to increase the Revolving Commitments by obtaining additional Revolving Commitments either from one or more of the Lenders or another lending institution,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such request for an increase in the Revolving Commitments shall be in a minimum amount of $20,000,000, (B) the Borrower may make a maximum of five (5) such requests, (C) after giving effect thereto, the sum of the total of the additional Revolving Commitments during the term of this Agreement does not exceed an amount equal to $100,000,000, (D) the Administrative Agent, the Swingline Lender and each Issuing Bank have approved the identity of any such new Lender, such approvals not to be unreasonably withheld, conditioned or delayed; provided, that the Administrative Agent shall have received satisfactory KYC on such Lender in any event, (E) any such new Lender assumes all of the rights and obligations of a "Lender" hereunder, and (F) the procedures described in this Section 2.08((e) through (h)) below have been satisfied. Nothing contained in this Section 2.08 shall constitute, or otherwise be deemed to be, a commitment on the part of any Lender to increase its Revolving Commitment hereunder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amendment hereto for such an increase or addition in the Revolving Commitments shall be in form and substance satisfactory to the Administrative Agent and shall only require the written signatures of the Administrative Agent, the Borrower and each Lender being added or increasing its Revolving Commitment, which amendment may, without the consent of any other Lenders, effect such amendments to this Agreement and the other Loan Documents as may be necessary or appropriate, in the opinion of the Administrative Agent, to give effect to the provisions of this Section 2.08, subject only to the approval of all Lenders if any such increase or addition would cause the Revolving Commitments to exceed $400,000,000. As a condition precedent to such an increase or addition in the Revolving Commitments, the Borrower shall deliver to the Administrative Agent (i) a certificate of each Loan Party signed by an authorized officer of such Loan Party (A) certifying and attaching the resolutions adopted by such Loan Party approving or consenting to such increase in the Revolving Commitments, and (B) in the case of the Borrower, certifying that, before and after giving effect to such increase or addition in the Revolving Commitments, (1) the representations and warranties contained in Article III and the other Loan Documents are true and correct in all material respects, except to the extent that such representations and warranties specifically refer to an earlier date, in which case they are true and correct in all material respects as of such earlier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and warranty that is qualified by materiality or Material Adverse Effect shall be true and correct in all respects, (2) no Default or Event of Default exists or would result therefrom and (3) the Borrower is in compliance (on a pro forma basis) with the covenants contained in Section 6.11 and (ii) legal opinions and documents consistent with those delivered on the Effective Date, to the extent requested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in accordance with the requirements of Section 2.03 (unless waived by the Administrative Agent in writing in its reasonable discretion).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2.15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whereupon such revised Commitment Schedule shall replace the old Commitment Schedule and become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Repayment and Amortization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hereby unconditionally promises to pay (i) to the Administrative Agent for the account of each Revolving Lender the then unpaid principal amount of each Revolving Loan and all other Obligations on the Revolving Credit Maturity Date, and (ii) to the Swingline Lender the then unpaid principal amount of each Swingline Loan on the earlier of the Revolving Credit Maturity Date and the fifth Business Day after such Swingline Loan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Debt of the Borrower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shall record (i) the amount of each Loan made hereunder, the Class and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paragraph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b) or (c) of this Section shall be prima facie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that Loans made by it be evidenced by a promissory note. In such event, the Borrower shall prepare, execute and deliver to such Lender a promissory note payable to such Lender (or, if requested by such Lender, to such Lender and its registered assigns), in a form approved by the Administrative Agent. Thereafter, the Loans evidenced by such promissory note and interest thereon shall at all times (including after assignment pursuant to Section 9.04) be represented by one or more promissory notes in such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have the right at any time and from time to time to prepay any Borrowing in whole or in part, subject to prior notice in accordance with paragraph (e)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and, if applicable, payment of any break funding expenses under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and on such occasion that the Aggregate Revolving Exposure exceeds the aggregate Revolving Commitments, the Borrower shall prepay, on demand, the Revolving Loans, LC Exposure and/or Swingline Loans (or, if no such Borrowings are outstanding, deposit cash collateral in the LC Collateral Account in accordance with Section 2.05(j)) in an aggregate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and on each occasion that (x) a Default has occurred and is in existence and (y) any Net Cash Proceeds are received by or on behalf of any Loan Party or any Subsidiary in respect of any Prepayment Event, the Borrower shall, within three (3) Business Days after such Net Cash Proceeds are received by any Loan Party or Subsidiary, prepay the Obligations and cash collateralize the LC Exposure as set forth in Section 2.10(d) below in an aggregate amount equal to 100% of such Net Cash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event described in clause (a) or (b) of the definition of the term "Prepayment Event", if the Borrower shall deliver to the Administrative Agent a certificate of a Financial Officer to the effect that the Loan Parties intend to apply the Net Cash Proceeds from such event (or a portion thereof specified in such certificate), within 270 days after receipt of such Net Cash Proceeds, to acquire (or replace or rebuild) real property, equipment or other tangible assets (excluding inventory) to be used in the business of the Loan Parties, then no prepayment shall be required pursuant to this paragraph in respect of the Net Cash Proceeds specified in such certificate,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of any such Net Cash Proceeds that have not been so applied by the end of such 270 day period, a prepayment shall be required at such time in an amount equal to such Net Cash Proceeds that have not been so applied; </w:t>
      </w:r>
      <w:r>
        <w:rPr>
          <w:rFonts w:ascii="Times New Roman;Times;Serif" w:hAnsi="Times New Roman;Times;Serif"/>
          <w:b w:val="false"/>
          <w:i w:val="false"/>
          <w:caps w:val="false"/>
          <w:smallCaps w:val="false"/>
          <w:sz w:val="20"/>
          <w:u w:val="single"/>
        </w:rPr>
        <w:t>further provided</w:t>
      </w:r>
      <w:r>
        <w:rPr>
          <w:rFonts w:ascii="Times New Roman;Times;Serif" w:hAnsi="Times New Roman;Times;Serif"/>
          <w:b w:val="false"/>
          <w:i w:val="false"/>
          <w:caps w:val="false"/>
          <w:smallCaps w:val="false"/>
          <w:sz w:val="20"/>
        </w:rPr>
        <w:t xml:space="preserve"> that if a definitive agreement relating to such purchase shall have been executed (as certified by the Borrower in writing to the Administrative Agent) within such 270 day period, such period may be extended by an additional 90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Borrower shall not be permitted to make elections to use Net Cash Proceeds to acquire (or replace or rebuild) real property, equipment or other tangible assets (excluding inventory) with respect to Net Cash Proceeds in any fiscal year in an aggregate amount in excess of $20,000,000.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prepayments made pursuant to Section 2.10 shall be applied if made with respect to the Revolving Loans (including the Swingline Loans), to prepay such Loans in accordance with the Lenders' respective Applicable Percentages without a corresponding reduction in the Revolving Commitments or the Swingline Commitment, as applicable and to cash collateralize outstanding LC Exposure.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notify the Administrative Agent (and, in the case of prepayment of a Swingline Loan, the Swingline Lender) by telephone (confirmed by email) or through Electronic System or the Approved Borrower Portal, in each case to the extent arrangements for doing so have been approved by the Administrative Agent (and, in the case of prepayment of a Swingline Loan, the Swingline Lender), of any prepayment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(i) in the case of prepayment of a Term Benchmark Borrowing, not later than 10:00 a.m., Chicago time, three (3) U.S. Government Securities Business Days before the date of prepayment, (ii) in the case of prepayment of an RFR Revolving Borrowing, not later than 10:00 a.m., Chicago time, five (5) U.S. Government Securities Business Days before the date of prepayment, (iii) in the case of prepayment of an ABR Borrowing, not later than 10:00 a.m., Chicago time, one (1) Business Day before the date of prepayment or (iv) in the case of prepayment of a Swingline Loan, not later than 11:00 a.m., Chicago time, on the date of prepayment. Each such notice shall be irrevocable and shall specify the prepayment date and the principal amount of each Borrowing or portion thereof to be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Revolving Commitments as contemplated by Section 2.08, then such notice of prepayment may be revoked if such notice of termination is revoked in accordance with Section 2.08. Promptly following receipt of any such notice, the Administrative Agent shall advise the Lenders of the contents thereof. Each partial prepayment of any Revolving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(x) accrued interest to the extent required by Section 2.12 and (y) break funding payments pursuant to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Senior Note Prepayments</w:t>
      </w:r>
      <w:r>
        <w:rPr>
          <w:rFonts w:ascii="Times New Roman;Times;Serif" w:hAnsi="Times New Roman;Times;Serif"/>
          <w:b w:val="false"/>
          <w:i w:val="false"/>
          <w:caps w:val="false"/>
          <w:smallCaps w:val="false"/>
          <w:sz w:val="20"/>
        </w:rPr>
        <w:t>. Notwithstanding anything in this Section 2.10 to the contrary, (i) if, following the occurrence of any asset sale or other disposition by any Loan Party or any of its Subsidiaries, the Borrower is required under any Senior Notes Documents or any Permitted Senior Notes Refinancing to commit by a particular date (a "</w:t>
      </w:r>
      <w:r>
        <w:rPr>
          <w:rFonts w:ascii="Times New Roman;Times;Serif" w:hAnsi="Times New Roman;Times;Serif"/>
          <w:b w:val="false"/>
          <w:i w:val="false"/>
          <w:caps w:val="false"/>
          <w:smallCaps w:val="false"/>
          <w:sz w:val="20"/>
          <w:u w:val="single"/>
        </w:rPr>
        <w:t>Commitment Date</w:t>
      </w:r>
      <w:r>
        <w:rPr>
          <w:rFonts w:ascii="Times New Roman;Times;Serif" w:hAnsi="Times New Roman;Times;Serif"/>
          <w:b w:val="false"/>
          <w:i w:val="false"/>
          <w:caps w:val="false"/>
          <w:smallCaps w:val="false"/>
          <w:sz w:val="20"/>
        </w:rPr>
        <w:t>") to apply or cause its Subsidiaries to apply an amount equal to the net proceeds thereof in a particular manner, or to apply by a particular date (an "</w:t>
      </w:r>
      <w:r>
        <w:rPr>
          <w:rFonts w:ascii="Times New Roman;Times;Serif" w:hAnsi="Times New Roman;Times;Serif"/>
          <w:b w:val="false"/>
          <w:i w:val="false"/>
          <w:caps w:val="false"/>
          <w:smallCaps w:val="false"/>
          <w:sz w:val="20"/>
          <w:u w:val="single"/>
        </w:rPr>
        <w:t>Application Date</w:t>
      </w:r>
      <w:r>
        <w:rPr>
          <w:rFonts w:ascii="Times New Roman;Times;Serif" w:hAnsi="Times New Roman;Times;Serif"/>
          <w:b w:val="false"/>
          <w:i w:val="false"/>
          <w:caps w:val="false"/>
          <w:smallCaps w:val="false"/>
          <w:sz w:val="20"/>
        </w:rPr>
        <w:t>") an amount equal to any such net proceeds in a particular manner, in either case in order to excuse the Borrower from being required to make an offer to repurchase (or otherwise redeem or prepay) any Senior Notes pursuant to any such Senior Note Documents or any Permitted Senior Notes Refinancing, and the Borrower shall have failed to so commit or to so apply an amount equal to such net proceeds at least thirty (30) days before the applicable Commitment Date or Application Date, as the case may be, or (ii) if the Borrower at any other time shall have failed to apply or commit or cause to be applied an amount equal to any such net proceeds, and, within thirty (30) days thereafter assuming no further application or commitment of an amount equal to such net proceeds the Borrower would otherwise be required to make an offer to repurchase (or otherwise redeem or prepay) in respect thereof, then in either such case the Borrower shall immediately pay or cause to be paid to the Administrative Agent an amount equal to such net proceeds to be applied to the payment of the Loans and LC Disbursements and to cash collateralize the remaining LC Exposure in the manner set forth in Section 2.10 in such amounts as shall excuse the Borrower from making such repurchase offer (or other applicable redemption or prepayment).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Commitment fees accrued through and including the last day of March, June, September and December of each year shall be payable in arrears on the fifteenth (15th) day following such last day and on the date on which the Revolving Commitments terminate, commencing on the first such date to occur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the last day of each period but excluding the date on which the Revolving Commitments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agrees to pay (i) to the Administrative Agent for the account of each Revolving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stated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March, June, September and December of each year shall be payable on the fifteenth (15th) day following such last day, commencing on the first such date to occur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agrees to pay to the Administrative Agent, for its own account, fees payable in the amounts and at the times separately agreed upon between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payable hereunder shall be paid on the dates due, in dollars in immediately available funds, to the Administrative Agent (or to an Issuing Bank, in the case of fees payable to it) for distribution, in the case of commitment fees and participation fees, to the Lenders entitled thereto. Fees paid shall not be refundable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Loans comprising each ABR Borrowing (including each Swingline Loan) shall bear interest at a rate per annum equal to the sum of Alternate Base Rate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Loans comprising each Term Benchmark Borrowing shall bear interest at a rate per annum equal to the sum of the Adjusted Term SOFR Rate for the Interest Period in effect for such Borrowing plus the Applicable Rate.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RFR Loan shall bear interest at a rate per annum equal to the sum of the Adjusted Daily Simple SOFR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affected thereby" for reductions in interest rates), declare that (i) all Loans shall bear interest at 2% per annum plus the rate otherwise applicable to such Loans as provided in the preceding paragraphs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or (ii) in the case of any other amount outstanding hereunder, such amount shall accrue at 2% per annum plus the rate applicable to such fee or other obligation as provided hereunder, in each case, (x) for any Event of Default under Section 7.01(a), Section 7.01(b) (as it relates to Article VI), Section 7.01(f) and Section 7.01(g) or any Event of Default that results in an automatic application of a default rate of interest, as of the first date that any such Event of Default occurred and (y) for any other Event of Default, as of the date of the applicable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Accrued interest on each Loan (for ABR Loans, accrued through the last day of the prior calendar month) shall be payable in arrears on each Interest Payment Date for such Loan and, in the case of Revolving Loans, upon termination of the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Interest computed by reference to the Term SOFR Rate or Daily Simple SOFR or the Alternate Base Rate (except when based on the Prime Rate) hereunder shall be computed on the basis of a year of 360 days. Interest computed by reference to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Daily Simple SOFR, Daily Simple SOFR, Adjusted Term SOFR Rate or Term SOFR Rate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clauses (b), (c), (d), (e) and (f) of this Section 2.13,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and binding absent manifest error) (A) prior to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the Adjusted Daily Simple SOFR will not adequately and fairly reflect the cost to such Lenders (or Lender) of making or maintaining their Loans (or its Loan) included in such Borrowing; then the Administrative Agent shall give notice thereof to the Borrower and the Lenders through Electronic System as provided in Section 9.01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2.07 or a new Borrowing Request in accordance with the terms of Section 2.03,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Section 2.13(a)(i) or (ii) above or (y) an ABR Borrowing if the Adjusted Daily Simple SOFR also is the subject of Section 2.13(a)(i) or (ii) above and (2) any Borrowing Request that requests an RFR Borrowing shall instead be deemed to be a Borrowing Request, as applicable, for an ABR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2.13(a)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2.07 or a new Borrowing Request in accordance with the terms of Section 2.03, (1) any Term Benchmark Loan shall on the last day of the Interest Period applicable to such Loan, be converted by the Administrative Agent to, and shall constitute, (x) an RFR Borrowing so long as the Adjusted Daily Simple SOFR is not also the subject of Section 2.13(a)(i) or (ii) above on such day or (y) an ABR Loan if the Adjusted Daily Simple SOFR also is the subject of Section 2.13(a)(i) or (ii) above on such day, and (2) any RFR Loan shall on and from such day be converted by the Administrative Agent to, and shall constitute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Loan Document (and any Swap Agreement shall be deemed not to be a "Loan Document" for purposes of this Section 2.13), if a Benchmark Transition Event and its related Benchmark Replacement Date have occurred prior to the Reference Time in respect of any setting of the then-current Benchmark, then (x) if a Benchmark Replacement is determined in accordance with clause (a)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of the commencement of a Benchmark Unavailability Period, the Borrower may revoke any request for (i) a Term Benchmark Borrowing or conversion to or continuation of Term Benchmark Loans or (ii) an RFR Borrowing or conversion to RFR Loans, during any Benchmark Unavailability Period and, failing that, the Borrower will be deemed to have converted any request for a Term Benchmark Borrowing or RFR Borrowing, as applicable, into a request for a Borrowing of or conversion to (A) solely with respect to any such request for a Term Benchmark Borrowing, 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2.13, (1) any Term Benchmark Loan shall on the last day of the Interest Period applicable to such Loan be converted by the Administrative Agent to, and shall constitute, (x) an RFR Loan so long as the Adjusted Daily Simple SOFR is not the subject of a Benchmark Transition Event on such day or (y) an ABR Loan if the Adjusted Daily Simple SOFR is the subject of a Benchmark Transition Event on such day and (2) any RFR Loan shall on and from such day be converted by the Administrative Agent to, and shall constitute, an ABR Loan.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 or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Issuing Bank or the applicable offshore interbank market any other condition, cost or expense (other than Taxes) affecting this Agreement or Loans made by such Lender or any Letter of Credit or participation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and the result of any of the foregoing shall be to increase the cost to such Lender, such Issuing Bank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 Lender or Issuing Bank setting forth the amount or amounts necessary to compensate such Lender or Issuing Bank or its holding company, as the case may be, as specified in paragraph (a) or (b) of this Section shall be delivered to the Borrower and shall be conclusive absent manifest error. The Borrower shall pay such Lender or Issuing Bank, as the case may be,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or Issuing Bank to demand compensation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shall not constitute a waiver of such Lender's or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or Issuing Bank pursuant to this Section for any increased costs or reductions incurred more than 270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if the Change in Law giving rise to such increased costs or reductions is retroactive, then the 270-day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(a) With respect to Loans that are not RFR Loans, in the event of (i) the payment of any principal of any Term Benchmark Loan other than on the last day of an Interest Period applicable thereto (including as a result of an Event of Default or as a result of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2.10(e) and is revoked in accordance therewith), or (iv) the assignment of any Term Benchmark Loan other than on the last day of the Interest Period applicable thereto as a result of a request by the Borrower pursuant to Section 2.18 or 9.02(d), then, in any such event, the Borrower shall compensate each Lender for the loss, cost and expense attributable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2.10(e) and is revoked in accordance therewith) or (iii) the assignment of any RFR Loan other than on the Interest Payment Date applicable thereto as a result of a request by the Borrower pursuant to Section 2.18 or 9.02(d), then, in any such event, the Borrower shall compensate each Lender for the loss, cost and expense attributable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any Lender setting forth any amount or amounts that such Lender is entitled to receive pursuant to this Section 2.15 shall be delivered to the Borrower and shall be conclusive absent manifest error. The Borrower shall pay such Lender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val="false"/>
          <w:caps w:val="false"/>
          <w:smallCaps w:val="false"/>
          <w:sz w:val="20"/>
          <w:u w:val="single"/>
        </w:rPr>
        <w:t>Withholding of Taxes; Gross-Up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2.16),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Loan Parties</w:t>
      </w:r>
      <w:r>
        <w:rPr>
          <w:rFonts w:ascii="Times New Roman;Times;Serif" w:hAnsi="Times New Roman;Times;Serif"/>
          <w:b w:val="false"/>
          <w:i w:val="false"/>
          <w:caps w:val="false"/>
          <w:smallCaps w:val="false"/>
          <w:sz w:val="20"/>
        </w:rPr>
        <w:t>. The Loan Parties shall timely pay to the relevant Governmental Authority in accordance with applicable law, or at the option of the Administrative Agent timely reimburse it for, Other Taxes.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w:t>
      </w:r>
      <w:r>
        <w:rPr>
          <w:rFonts w:ascii="Times New Roman;Times;Serif" w:hAnsi="Times New Roman;Times;Serif"/>
          <w:b w:val="false"/>
          <w:i w:val="false"/>
          <w:caps w:val="false"/>
          <w:smallCaps w:val="false"/>
          <w:sz w:val="20"/>
        </w:rPr>
        <w:t>. As soon as practicable after any payment of Taxes by any Loan Party to a Governmental Authority pursuant to this Section 2.16,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Loan Parties</w:t>
      </w:r>
      <w:r>
        <w:rPr>
          <w:rFonts w:ascii="Times New Roman;Times;Serif" w:hAnsi="Times New Roman;Times;Serif"/>
          <w:b w:val="false"/>
          <w:i w:val="false"/>
          <w:caps w:val="false"/>
          <w:smallCaps w:val="false"/>
          <w:sz w:val="20"/>
        </w:rPr>
        <w:t>. The Loan Parties shall jointly and severally indemnify each Recipient, within ten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2.16(f)(ii)(A),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Foreign Lender claiming that its extension of credit will generate U.S. effectively connected income, an executed copy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(or any other form approved in writing by the Administrative Agent)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an executed copy of IRS Form W-8BEN or IRS Form W-8BEN-E,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an executed copy of IRS Form W-8IMY, accompanied by IRS Form W-8ECI, IRS Form W-8BEN or IRS Form W-8BEN-E, as applicable, a U.S. Tax Compliance Certificate substantially in the form of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Exhibit B-3 </w:t>
      </w:r>
      <w:r>
        <w:rPr>
          <w:rFonts w:ascii="Times New Roman;Times;Serif" w:hAnsi="Times New Roman;Times;Serif"/>
          <w:b w:val="false"/>
          <w:i w:val="false"/>
          <w:caps w:val="false"/>
          <w:smallCaps w:val="false"/>
          <w:sz w:val="20"/>
        </w:rPr>
        <w:t xml:space="preserve">(or any other forms approved in writing by the Administrative Agent),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B-4</w:t>
      </w:r>
      <w:r>
        <w:rPr>
          <w:rFonts w:ascii="Times New Roman;Times;Serif" w:hAnsi="Times New Roman;Times;Serif"/>
          <w:b w:val="false"/>
          <w:i w:val="false"/>
          <w:caps w:val="false"/>
          <w:smallCaps w:val="false"/>
          <w:sz w:val="20"/>
        </w:rPr>
        <w:t xml:space="preserve"> (or any other form approved in writing by the Administrative Agent)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If any party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For purposes of this Section 2.16,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val="false"/>
          <w:caps w:val="false"/>
          <w:smallCaps w:val="false"/>
          <w:sz w:val="20"/>
          <w:u w:val="single"/>
        </w:rPr>
        <w:t>Payments Generally; Allocation of Proceeds;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make each payment or prepayment required to be made by it hereunder (whether of principal, interest, fees or reimbursement of LC Disbursements, or of amounts payable under Sections 2.14, 2.15 or 2.16, or otherwise) prior to 2:00 p.m., Chicago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 from time to time, except payments to be made directly to an Issuing Bank or Swingline Lender as expressly provided herein and except that payments pursuant to Sections 2.14, 2.15, 2.16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payments and any proceeds of Collateral received by the Administrative Agent (i) not constituting (A) a specific payment of principal, interest, fees or other sum payable under the Loan Documents (which shall be applied as specified by the Borrower), or (B) a mandatory prepayment (which shall be applied in accordance with Section 2.10) or (ii) after an Event of Default has occurred and is continuing and the Administrative Agent so elects or the Required Lenders so direct, shall be applied ratably first, to pay any fees, indemnities, or expense reimbursements then due to the Administrative Agent, the Swingline Lender and the Issuing Banks from the Borrower (other than in connection with Banking Services Obligations or Swap Agreement Obligations), second, to pay any fees, indemnities, or expense reimbursements then due to the Lenders from the Borrower (other than in connection with Banking Services Obligations or Swap Agreement Obligations), third, to pay interest then due and payable on the Loans ratably, fourth,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Section 2.21, ratably, and fifth, to the payment of any other Secured Obligation due to the Administrative Agent or any Lender from the Borrower or any other Loan Party. Notwithstanding anything to the contrary contained in this Agreement, unless so directed by the Borrower, or unless a Default is in existence, neither the Administrative Agent nor any Lender shall apply any payment which it receives to any Term Benchmark Loan of a Class, except (x) on the expiration date of the Interest Period applicable thereto, or (y) in the event, and only to the extent, that there are no outstanding ABR Loans of the same Class and, in any such event, the Borrower shall pay the break funding payment required in accordance with Section 2.15. The Administrative Agent and the Lenders shall have the continuing and exclusive right to apply and reverse and reapply any and all such proceeds and payments to any portion of the Secured Obligations. Notwithstanding the foregoing, Secured Obligations arising under Banking Services Obligations or Swap Agreement Obligations shall be excluded from the application described above and paid in clause fifth if the Administrative Agent has not received written notice thereof, together with such supporting documentation as the Administrative Agent may have reasonably requested from the applicable provider of such Banking Services or Swap Agreements.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Section 2.04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 2.03 or Section 2.04, as applicable, and (ii) the Administrative Agent to charge any deposit account of the Borrower maintained with the Administrative Agent for each payment of principal, interest and fees as it becomes due hereunder or any other amount due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Section 2.10(e)),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NYFRB Rate.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may from time to time provide the Borrower with account statements or invoices with respect to any of the Secured Obligations (the “</w:t>
      </w:r>
      <w:r>
        <w:rPr>
          <w:rFonts w:ascii="Times New Roman;Times;Serif" w:hAnsi="Times New Roman;Times;Serif"/>
          <w:b w:val="false"/>
          <w:i w:val="false"/>
          <w:caps w:val="false"/>
          <w:smallCaps w:val="false"/>
          <w:sz w:val="20"/>
          <w:u w:val="single"/>
        </w:rPr>
        <w:t>Statements</w:t>
      </w:r>
      <w:r>
        <w:rPr>
          <w:rFonts w:ascii="Times New Roman;Times;Serif" w:hAnsi="Times New Roman;Times;Serif"/>
          <w:b w:val="false"/>
          <w:i w:val="false"/>
          <w:caps w:val="false"/>
          <w:smallCaps w:val="false"/>
          <w:sz w:val="20"/>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Lender requests compensation under Section 2.14, or if the Borrower is required to pay any Indemnified Taxes or additional amounts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2.14 or 2.16,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requests compensation under Section 2.15, or if the Borrower is required to pay any Indemnified Taxes or additional amounts to any Lender or any Governmental Authority for the account of any Lender pursuant to Section 2.16,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2.14 or 2.16) and obligations under this Agreement and other Loan Documents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shall have received the prior written consent of the Administrative Agent (and in circumstances where their consent would be required under Section 9.04, the Issuing Banks and the Swingline Lender), which consent shall not unreasonably be withheld, conditioned or delayed,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payments required to be made pursuant to Section 2.16,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fees shall cease to accrue on the Unfunded Commitment of such Defaulting Lender pursuant to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pursuant to Section 2.17(b)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LC Exposure with respect to such Defaulting Lender in accordance with this Section;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(i) satisfy such Defaulting Lender’s potential future funding obligations with respect to Loans under this Agreement and (ii) cash collateralize future LC Exposure with respect to such Defaulting Lender with respect to future Letters of Credit issued under this Agreement, in accordance with this Section; sixth,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or under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otherwise provided in Section 9.02, this clause (c) shall not apply to the vote of a Defaulting Lender in the case of an amendment, waiver or other modification requiring the consent of such Lender or each Lender directly affected thereby;</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Swingline Exposure or LC Exposure exists at the time such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one (1) Business Day following notice by the Administrative Agent (x) first, prepay such Swingline Exposure and (y) second, cash collateralize, for the benefit of the Issuing Banks, the Borrower’s obligations corresponding to such Defaulting Lender’s LC Exposure (after giving effect to any partial reallocation pursuant to clause (i) above) in accordance with the procedures set forth in Section 2.05(j)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Lender’s LC Exposure pursuant to clause (ii) above, the Borrower shall not be required to pay any fees to such Defaulting Lender pursuant to Section 2.11(b) with respect to such Defaulting Lender’s LC Exposure during the period such Defaulting Lender’s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LC Exposure of the non-Defaulting Lenders is reallocated pursuant to clause (i) above, then the fees payable to the Lenders pursuant to Sections 2.11(a) and 2.11(b) shall be adjusted in accordance with such non-Defaulting Lenders’ Applicable Percentages;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2.11(b) with respect to such Defaulting Lender’s LC Exposure shall be payable to the Issuing Banks until and to the extent that such LC Exposure is reallocated and/or cash collateralized;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 long as such Lender is a Defaulting Lender, the Swingline Lender shall not be required to fund any Swingline Loan and no Issuing Bank shall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 in accordance with Section 2.19 (d), and Swingline Exposure related to any such newly made Swingline Loan or LC Exposure related to any newly issued or increased Letter of Credit shall be allocated among non-Defaulting Lenders in a manner consistent with Section 2.19(d)(i) (and such Defaulting Lender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such Issuing Bank, as the case may be, shall have entered into arrangements with the Borrower or such Lender, satisfactory to the Swingline Lender or such Issuing Bank, as the case may be,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each of the Administrative Agent, the Borrower,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           </w:t>
      </w:r>
      <w:r>
        <w:rPr>
          <w:rFonts w:ascii="Times New Roman;Times;Serif" w:hAnsi="Times New Roman;Times;Serif"/>
          <w:b w:val="false"/>
          <w:i w:val="false"/>
          <w:caps w:val="false"/>
          <w:smallCaps w:val="false"/>
          <w:sz w:val="20"/>
          <w:u w:val="single"/>
        </w:rPr>
        <w:t>Returned Payments</w:t>
      </w:r>
      <w:r>
        <w:rPr>
          <w:rFonts w:ascii="Times New Roman;Times;Serif" w:hAnsi="Times New Roman;Times;Serif"/>
          <w:b w:val="false"/>
          <w:i w:val="false"/>
          <w:caps w:val="false"/>
          <w:smallCaps w:val="false"/>
          <w:sz w:val="20"/>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2.20 shall be and remain effective notwithstanding any contrary action which may have been taken by the Administrative Agent or any Lender in reliance upon such payment or application of proceeds. The provisions of this Section 2.20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           </w:t>
      </w:r>
      <w:r>
        <w:rPr>
          <w:rFonts w:ascii="Times New Roman;Times;Serif" w:hAnsi="Times New Roman;Times;Serif"/>
          <w:b w:val="false"/>
          <w:i w:val="false"/>
          <w:caps w:val="false"/>
          <w:smallCaps w:val="false"/>
          <w:sz w:val="20"/>
          <w:u w:val="single"/>
        </w:rPr>
        <w:t>Banking Services and Swap Agreements</w:t>
      </w:r>
      <w:r>
        <w:rPr>
          <w:rFonts w:ascii="Times New Roman;Times;Serif" w:hAnsi="Times New Roman;Times;Serif"/>
          <w:b w:val="false"/>
          <w:i w:val="false"/>
          <w:caps w:val="false"/>
          <w:smallCaps w:val="false"/>
          <w:sz w:val="20"/>
        </w:rPr>
        <w:t>. Each Lender or Affiliate thereof providing Banking Services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2.17(b),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or any Subsidiary or Affiliate of a Loan Party shall be required to provide any notice described in this Section 2.21 in respect of such Banking Services or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r>
      <w:r>
        <w:rPr>
          <w:rFonts w:ascii="Times New Roman;Times;Serif" w:hAnsi="Times New Roman;Times;Serif"/>
          <w:b w:val="false"/>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represents and warrants to the Lenders that (and where applicable,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Existence, Qualification and Powers</w:t>
      </w:r>
      <w:r>
        <w:rPr>
          <w:rFonts w:ascii="Times New Roman;Times;Serif" w:hAnsi="Times New Roman;Times;Serif"/>
          <w:b w:val="false"/>
          <w:i w:val="false"/>
          <w:caps w:val="false"/>
          <w:smallCaps w:val="false"/>
          <w:sz w:val="20"/>
        </w:rPr>
        <w:t>. Each Loan Party and each of its Subsidiaries (a) is duly organized or formed, validly existing and, as applicable, in good standing under the Laws of the jurisdiction of its incorporation or organization, (b) has all requisite corporate, limited liability company or similar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Authorization; No Contravention</w:t>
      </w:r>
      <w:r>
        <w:rPr>
          <w:rFonts w:ascii="Times New Roman;Times;Serif" w:hAnsi="Times New Roman;Times;Serif"/>
          <w:b w:val="false"/>
          <w:i w:val="false"/>
          <w:caps w:val="false"/>
          <w:smallCaps w:val="false"/>
          <w:sz w:val="20"/>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Governmental Authorization; Other Consents</w:t>
      </w:r>
      <w:r>
        <w:rPr>
          <w:rFonts w:ascii="Times New Roman;Times;Serif" w:hAnsi="Times New Roman;Times;Serif"/>
          <w:b w:val="false"/>
          <w:i w:val="false"/>
          <w:caps w:val="false"/>
          <w:smallCaps w:val="false"/>
          <w:sz w:val="20"/>
        </w:rPr>
        <w:t xml:space="preserve">.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Loan Party of any other Loan Document, (b) the grant by any Loan Party of the Liens granted by it pursuant to the Collateral Documents, (c) the perfection or maintenance of the Liens created under the Collateral Documents (including the nature thereof) or (d) the exercise by the Lender of its rights under the Loan Documents or the remedies in respect of the Collateral pursuant to the Collateral Documents, except for (i) the authorizations, approvals, actions, notices and filings listed on </w:t>
      </w:r>
      <w:r>
        <w:rPr>
          <w:rFonts w:ascii="Times New Roman;Times;Serif" w:hAnsi="Times New Roman;Times;Serif"/>
          <w:b w:val="false"/>
          <w:i w:val="false"/>
          <w:caps w:val="false"/>
          <w:smallCaps w:val="false"/>
          <w:sz w:val="20"/>
          <w:u w:val="single"/>
        </w:rPr>
        <w:t>Schedule 3.03</w:t>
      </w:r>
      <w:r>
        <w:rPr>
          <w:rFonts w:ascii="Times New Roman;Times;Serif" w:hAnsi="Times New Roman;Times;Serif"/>
          <w:b w:val="false"/>
          <w:i w:val="false"/>
          <w:caps w:val="false"/>
          <w:smallCaps w:val="false"/>
          <w:sz w:val="20"/>
        </w:rPr>
        <w:t>, all of which have been duly obtained, taken, given or made and are in full force and effect, and (ii) those authorizations, approvals, actions, notices and filings in connection with the grant, perfection, maintenance or enforcement of Liens in respect of the Collateral that are customary for transactions of this type or for which the failure to obtain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the enforceability thereof may be limited by applicable bankruptcy, insolvency, reorganization, moratorium and other laws affecting creditor’s rights generally and by equitable principles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Financial Statements; No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of the Audited Financial Statements, there has been no event or circumstance, either individually or in the aggregate, that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consolidated balance sheets of the Borrower and its Subsidiaries as at June 30, 2026, and the related consolidated statements of income and cash flows of the Borrower and its Subsidiaries for the three months then ended, certified by the principal accounting officer or treasurer of the Borrower, copies of which have been furnished to the Lenders, fairly present in all material respects the consolidated financial condition of the Borrower and its Subsidiaries as at such date and the consolidated results of operations of the Borrower and its Subsidiaries for the period ended on such date, all in accordance with GAAP (subject to the absence of footnotes and normal year-end audit adjustments). </w:t>
      </w:r>
      <w:r>
        <w:rPr>
          <w:rFonts w:ascii="Times New Roman;Times;Serif" w:hAnsi="Times New Roman;Times;Serif"/>
          <w:b w:val="false"/>
          <w:i w:val="false"/>
          <w:caps w:val="false"/>
          <w:smallCaps w:val="false"/>
          <w:sz w:val="20"/>
          <w:u w:val="single"/>
        </w:rPr>
        <w:t>Schedule 3.05</w:t>
      </w:r>
      <w:r>
        <w:rPr>
          <w:rFonts w:ascii="Times New Roman;Times;Serif" w:hAnsi="Times New Roman;Times;Serif"/>
          <w:b w:val="false"/>
          <w:i w:val="false"/>
          <w:caps w:val="false"/>
          <w:smallCaps w:val="false"/>
          <w:sz w:val="20"/>
        </w:rPr>
        <w:t xml:space="preserve"> sets forth all material indebtedness and operating leases of the Borrower and its Subsidiaries as of the date set forth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consolidated forecasted balance sheets, statements of income and cash flows of the Borrower and its Subsidiaries delivered pursuant to Section 5.01 were prepared in good faith on the basis of the assumptions stated therein, which assumptions were fair in the opinion of the Borrower in light of the conditions existing at the time of delivery of such forecasts, and represented, at the time of delivery, the Borrower’s best estimate of their future financial condition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There are no actions, suits, proceedings, claims or disputes pending or, to the knowledge of the Borrower after due and diligent investigation, threatened or contemplated, at law, in equity, in arbitration or before any Governmental Authority, by or against the Borrower or any of its Subsidiaries, or against any of their properties or revenues that (a) purport to affect or pertain to this Agreement or any other Loan Document, or (b) either individually or in the aggregate, if determined adversely, could reasonably be expected to have a Material Adverse Effect. As of the Effective Date, all material litigation is listed on </w:t>
      </w:r>
      <w:r>
        <w:rPr>
          <w:rFonts w:ascii="Times New Roman;Times;Serif" w:hAnsi="Times New Roman;Times;Serif"/>
          <w:b w:val="false"/>
          <w:i w:val="false"/>
          <w:caps w:val="false"/>
          <w:smallCaps w:val="false"/>
          <w:sz w:val="20"/>
          <w:u w:val="single"/>
        </w:rPr>
        <w:t>Schedule 3.06</w:t>
      </w:r>
      <w:r>
        <w:rPr>
          <w:rFonts w:ascii="Times New Roman;Times;Serif" w:hAnsi="Times New Roman;Times;Serif"/>
          <w:b w:val="false"/>
          <w:i w:val="false"/>
          <w:caps w:val="false"/>
          <w:smallCaps w:val="false"/>
          <w:sz w:val="20"/>
        </w:rPr>
        <w:t xml:space="preserve">, and as of Effective Date, there has been no adverse change in the status, or financial effect on any Loan Party or any Subsidiary thereof, of the matters described in </w:t>
      </w:r>
      <w:r>
        <w:rPr>
          <w:rFonts w:ascii="Times New Roman;Times;Serif" w:hAnsi="Times New Roman;Times;Serif"/>
          <w:b w:val="false"/>
          <w:i w:val="false"/>
          <w:caps w:val="false"/>
          <w:smallCaps w:val="false"/>
          <w:sz w:val="20"/>
          <w:u w:val="single"/>
        </w:rPr>
        <w:t>Schedule 3.06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val="false"/>
          <w:caps w:val="false"/>
          <w:smallCaps w:val="false"/>
          <w:sz w:val="20"/>
          <w:u w:val="single"/>
        </w:rPr>
        <w:t>Ownership of Property; Liens; Investments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and each of its Subsidiaries has good record and saleable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Effective Date, </w:t>
      </w:r>
      <w:r>
        <w:rPr>
          <w:rFonts w:ascii="Times New Roman;Times;Serif" w:hAnsi="Times New Roman;Times;Serif"/>
          <w:b w:val="false"/>
          <w:i w:val="false"/>
          <w:caps w:val="false"/>
          <w:smallCaps w:val="false"/>
          <w:sz w:val="20"/>
          <w:u w:val="single"/>
        </w:rPr>
        <w:t>Schedule 3.08(b)</w:t>
      </w:r>
      <w:r>
        <w:rPr>
          <w:rFonts w:ascii="Times New Roman;Times;Serif" w:hAnsi="Times New Roman;Times;Serif"/>
          <w:b w:val="false"/>
          <w:i w:val="false"/>
          <w:caps w:val="false"/>
          <w:smallCaps w:val="false"/>
          <w:sz w:val="20"/>
        </w:rPr>
        <w:t xml:space="preserve"> sets forth a complete and accurate list of all Liens on the property or assets of the Borrower and each of its Subsidiaries, showing as of the date hereof the lienholder thereof, the principal amount of the obligations secured thereby and a general description of the property or assets of such Loan Party or such Subsidiary subject thereto, except for Liens arising by operation of Law and Liens of the type listed in Section 6.01(f). The property of the Borrower and each of its Subsidiaries is subject to no Liens, other than Liens set forth on </w:t>
      </w:r>
      <w:r>
        <w:rPr>
          <w:rFonts w:ascii="Times New Roman;Times;Serif" w:hAnsi="Times New Roman;Times;Serif"/>
          <w:b w:val="false"/>
          <w:i w:val="false"/>
          <w:caps w:val="false"/>
          <w:smallCaps w:val="false"/>
          <w:sz w:val="20"/>
          <w:u w:val="single"/>
        </w:rPr>
        <w:t>Schedule 3.08(b)</w:t>
      </w:r>
      <w:r>
        <w:rPr>
          <w:rFonts w:ascii="Times New Roman;Times;Serif" w:hAnsi="Times New Roman;Times;Serif"/>
          <w:b w:val="false"/>
          <w:i w:val="false"/>
          <w:caps w:val="false"/>
          <w:smallCaps w:val="false"/>
          <w:sz w:val="20"/>
        </w:rPr>
        <w:t>, and as otherwise permitted by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Effective Date, </w:t>
      </w:r>
      <w:r>
        <w:rPr>
          <w:rFonts w:ascii="Times New Roman;Times;Serif" w:hAnsi="Times New Roman;Times;Serif"/>
          <w:b w:val="false"/>
          <w:i w:val="false"/>
          <w:caps w:val="false"/>
          <w:smallCaps w:val="false"/>
          <w:sz w:val="20"/>
          <w:u w:val="single"/>
        </w:rPr>
        <w:t>Schedule 3.08(c)</w:t>
      </w:r>
      <w:r>
        <w:rPr>
          <w:rFonts w:ascii="Times New Roman;Times;Serif" w:hAnsi="Times New Roman;Times;Serif"/>
          <w:b w:val="false"/>
          <w:i w:val="false"/>
          <w:caps w:val="false"/>
          <w:smallCaps w:val="false"/>
          <w:sz w:val="20"/>
        </w:rPr>
        <w:t> sets forth a complete and accurate list of all real property owned by the Borrower and each of its Subsidiaries, showing as of the date hereof the street address, county or other relevant jurisdiction, state, record owner and book value thereof. The Borrower and each of its Subsidiaries has good, saleable and insurable fee simple title to the real property owned by such Loan Party or such Subsidiary, free and clear of all Liens, other than Liens created or permitted by the Loan Documents.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As of the Effective Date, </w:t>
      </w:r>
      <w:r>
        <w:rPr>
          <w:rFonts w:ascii="Times New Roman;Times;Serif" w:hAnsi="Times New Roman;Times;Serif"/>
          <w:b w:val="false"/>
          <w:i w:val="false"/>
          <w:caps w:val="false"/>
          <w:smallCaps w:val="false"/>
          <w:sz w:val="20"/>
          <w:u w:val="single"/>
        </w:rPr>
        <w:t>Schedule 3.08(d)(i)</w:t>
      </w:r>
      <w:r>
        <w:rPr>
          <w:rFonts w:ascii="Times New Roman;Times;Serif" w:hAnsi="Times New Roman;Times;Serif"/>
          <w:b w:val="false"/>
          <w:i w:val="false"/>
          <w:caps w:val="false"/>
          <w:smallCaps w:val="false"/>
          <w:sz w:val="20"/>
        </w:rPr>
        <w:t> sets forth a complete and accurate list of all leases of real property under which the Borrower or any Subsidiary is the lessee, showing as of the date hereof the street address, county or other relevant jurisdiction, state, lessor, lessee, expiration date and annual rental cost thereof. Each such material lease is the legal, valid and binding obligation of the lessor thereof,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 of the Effective Date, </w:t>
      </w:r>
      <w:r>
        <w:rPr>
          <w:rFonts w:ascii="Times New Roman;Times;Serif" w:hAnsi="Times New Roman;Times;Serif"/>
          <w:b w:val="false"/>
          <w:i w:val="false"/>
          <w:caps w:val="false"/>
          <w:smallCaps w:val="false"/>
          <w:sz w:val="20"/>
          <w:u w:val="single"/>
        </w:rPr>
        <w:t>Schedule 3.08(d)(ii)</w:t>
      </w:r>
      <w:r>
        <w:rPr>
          <w:rFonts w:ascii="Times New Roman;Times;Serif" w:hAnsi="Times New Roman;Times;Serif"/>
          <w:b w:val="false"/>
          <w:i w:val="false"/>
          <w:caps w:val="false"/>
          <w:smallCaps w:val="false"/>
          <w:sz w:val="20"/>
        </w:rPr>
        <w:t> sets forth a complete and accurate list of all leases of real property under which the Borrower or any Subsidiary is the lessor, showing as of the date hereof the street address, county or other relevant jurisdiction, state, lessor, lessee, expiration date and annual rental cost thereof. Each such material lease is the legal, valid and binding obligation of the lessee thereof,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As of the Effective Date, </w:t>
      </w:r>
      <w:r>
        <w:rPr>
          <w:rFonts w:ascii="Times New Roman;Times;Serif" w:hAnsi="Times New Roman;Times;Serif"/>
          <w:b w:val="false"/>
          <w:i w:val="false"/>
          <w:caps w:val="false"/>
          <w:smallCaps w:val="false"/>
          <w:sz w:val="20"/>
          <w:u w:val="single"/>
        </w:rPr>
        <w:t>Schedule 3.08(e)</w:t>
      </w:r>
      <w:r>
        <w:rPr>
          <w:rFonts w:ascii="Times New Roman;Times;Serif" w:hAnsi="Times New Roman;Times;Serif"/>
          <w:b w:val="false"/>
          <w:i w:val="false"/>
          <w:caps w:val="false"/>
          <w:smallCaps w:val="false"/>
          <w:sz w:val="20"/>
        </w:rPr>
        <w:t xml:space="preserve"> sets forth a complete and accurate list of all Investments held by the Borrower or any Subsidiary (except those Investments in the Borrower or Subsidiaries set forth </w:t>
      </w:r>
      <w:r>
        <w:rPr>
          <w:rFonts w:ascii="Times New Roman;Times;Serif" w:hAnsi="Times New Roman;Times;Serif"/>
          <w:b w:val="false"/>
          <w:i w:val="false"/>
          <w:caps w:val="false"/>
          <w:smallCaps w:val="false"/>
          <w:sz w:val="20"/>
          <w:u w:val="single"/>
        </w:rPr>
        <w:t>on Schedule 3.13</w:t>
      </w:r>
      <w:r>
        <w:rPr>
          <w:rFonts w:ascii="Times New Roman;Times;Serif" w:hAnsi="Times New Roman;Times;Serif"/>
          <w:b w:val="false"/>
          <w:i w:val="false"/>
          <w:caps w:val="false"/>
          <w:smallCaps w:val="false"/>
          <w:sz w:val="20"/>
        </w:rPr>
        <w:t>), showing as of the date hereof the amount, obligor or issuer and maturity, if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val="false"/>
          <w:caps w:val="false"/>
          <w:smallCaps w:val="false"/>
          <w:sz w:val="20"/>
          <w:u w:val="single"/>
        </w:rPr>
        <w:t>Environmental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and its Subsidiaries periodically conduct in the Ordinary Course of Business a review of the effect of existing Environmental Laws and, to the extent applicable, claims received by the Borrower or any of its Subsidiaries alleging potential liability or responsibility for violation of any Environmental Law on their respective businesses, operations and properties, and as a result thereof the Borrower has reasonably concluded that such Environmental Laws and any such claims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disclosed on </w:t>
      </w:r>
      <w:r>
        <w:rPr>
          <w:rFonts w:ascii="Times New Roman;Times;Serif" w:hAnsi="Times New Roman;Times;Serif"/>
          <w:b w:val="false"/>
          <w:i w:val="false"/>
          <w:caps w:val="false"/>
          <w:smallCaps w:val="false"/>
          <w:sz w:val="20"/>
          <w:u w:val="single"/>
        </w:rPr>
        <w:t>Schedule 3.09</w:t>
      </w:r>
      <w:r>
        <w:rPr>
          <w:rFonts w:ascii="Times New Roman;Times;Serif" w:hAnsi="Times New Roman;Times;Serif"/>
          <w:b w:val="false"/>
          <w:i w:val="false"/>
          <w:caps w:val="false"/>
          <w:smallCaps w:val="false"/>
          <w:sz w:val="20"/>
        </w:rPr>
        <w:t>, none of the properties currently owned or operated by the Borrower or any of its Subsidiaries is listed or proposed for listing on the NPL or on the CERCLIS or SEMS or any analogous state list; to the knowledge of the Borrower after due and diligent investigation, there are no underground storage tanks and no above-ground storage tanks, surface impoundments, pits, or lagoons in which Hazardous Materials are being or, to the knowledge of the Borrower after due and diligent investigation, have been treated, stored or disposed on any property currently owned or operated by the Borrower or any of its Subsidiaries; in each case above that would reasonably be expected to have a Material Adverse Effect; there is no asbestos or asbestos-containing material in a damaged condition on any property currently owned or operated by any Loan Party or any of its Subsidiaries; and Hazardous Materials have not been Released on any property currently owned or operated by the Borrower or any of its Subsidiaries in any manner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disclosed on </w:t>
      </w:r>
      <w:r>
        <w:rPr>
          <w:rFonts w:ascii="Times New Roman;Times;Serif" w:hAnsi="Times New Roman;Times;Serif"/>
          <w:b w:val="false"/>
          <w:i w:val="false"/>
          <w:caps w:val="false"/>
          <w:smallCaps w:val="false"/>
          <w:sz w:val="20"/>
          <w:u w:val="single"/>
        </w:rPr>
        <w:t>Schedule 3.09</w:t>
      </w:r>
      <w:r>
        <w:rPr>
          <w:rFonts w:ascii="Times New Roman;Times;Serif" w:hAnsi="Times New Roman;Times;Serif"/>
          <w:b w:val="false"/>
          <w:i w:val="false"/>
          <w:caps w:val="false"/>
          <w:smallCaps w:val="false"/>
          <w:sz w:val="20"/>
        </w:rPr>
        <w:t>, neither the Borrower nor any of its Subsidiaries is undertaking, and has not completed, either individually or together with other potentially responsible parties, any investigation or assessment or remedial or response action relating to any actual or threatened Release of Hazardous Materials at any site, location or operation, either voluntarily or as required pursuant to the legally enforceable order of any Governmental Authority or any Environmental Law; and all Hazardous Materials generated, used, treated, handled or stored at, or transported from, any property currently owned or operated by any Loan Party or any of its Subsidiaries have been disposed of in a manner not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properties of the Borrower and its Subsidiaries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Borrower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any Loan Party nor any Subsidiary thereof is party to any tax sharing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Plan is in compliance with the applicable provisions of ERISA, the Code and other Federal or state laws, except for failures to be in compliance that could not, individually or in the aggregate, reasonably be expected to have a Material Adverse Effect. Each Plan that is intended to be a qualified plan under Section 401(a) of the Code has received a favorable determination letter or is subject to a favorable opinion letter from the IRS to the effect that the form of such Plan subject to the letter is qualified under Section 401(a) of the Code and the trust related thereto has been determined by the IRS to be exempt from federal income tax under Section 501(a) of the Code, or an application for such a letter is currently being processed by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constitute or result in a Material Adverse Effect, individually or in the aggregate (i) no ERISA Event has occurred, and neither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Borrower nor any ERISA Affiliate knows of any facts or circumstances that could reasonably be expected to cause the funding target attainment percentage for any such plan to drop below 60% as of the most recent valuation date; (iii) neither Borrower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No Pension Plan has been terminated by the plan administrator thereof nor by the PBGC, and no event or circumstance has occurred or exists with respect to a Pension Plan that could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Neither the Borrower nor any ERISA Affiliate maintains or contributes to, or has any material unsatisfied obligation to contribute to, or liability under, any active or terminated Pension Plan other than (i) on the Effective Date, those listed on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hereto and (ii) thereafter, Pension Plans not otherwise prohibited by this Agreement.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represents and warrants as of the Effective Date that the Borrower is not and will not be using “plan assets” (within the meaning of Section 3(42) of ERISA) of one or more Benefit Plans with respect to the Borrower’s entrance into, participation in, administration of and performance of the Loans, the Letters of Credit, the Commitments or this Agreement, subject to Section 8.09.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Subsidiaries; Equity Interests; Loan Parties</w:t>
      </w:r>
      <w:r>
        <w:rPr>
          <w:rFonts w:ascii="Times New Roman;Times;Serif" w:hAnsi="Times New Roman;Times;Serif"/>
          <w:b w:val="false"/>
          <w:i w:val="false"/>
          <w:caps w:val="false"/>
          <w:smallCaps w:val="false"/>
          <w:sz w:val="20"/>
        </w:rPr>
        <w:t xml:space="preserve">. As of the Effective Date, the Borrower has no Subsidiaries other than those specifically disclosed in </w:t>
      </w:r>
      <w:r>
        <w:rPr>
          <w:rFonts w:ascii="Times New Roman;Times;Serif" w:hAnsi="Times New Roman;Times;Serif"/>
          <w:b w:val="false"/>
          <w:i w:val="false"/>
          <w:caps w:val="false"/>
          <w:smallCaps w:val="false"/>
          <w:sz w:val="20"/>
          <w:u w:val="single"/>
        </w:rPr>
        <w:t>Part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3.13</w:t>
      </w:r>
      <w:r>
        <w:rPr>
          <w:rFonts w:ascii="Times New Roman;Times;Serif" w:hAnsi="Times New Roman;Times;Serif"/>
          <w:b w:val="false"/>
          <w:i w:val="false"/>
          <w:caps w:val="false"/>
          <w:smallCaps w:val="false"/>
          <w:sz w:val="20"/>
        </w:rPr>
        <w:t xml:space="preserve">, and all of the outstanding Equity Interests in such Subsidiaries have been validly issued, are, with respect to Subsidiaries that are corporations, fully paid and non-assessable, and no liability will attach to the holders of such Equity Interests solely by reason of ownership of such Equity Interests, and all such Equity Interests are owned by a Loan Party in the amounts specified on </w:t>
      </w:r>
      <w:r>
        <w:rPr>
          <w:rFonts w:ascii="Times New Roman;Times;Serif" w:hAnsi="Times New Roman;Times;Serif"/>
          <w:b w:val="false"/>
          <w:i w:val="false"/>
          <w:caps w:val="false"/>
          <w:smallCaps w:val="false"/>
          <w:sz w:val="20"/>
          <w:u w:val="single"/>
        </w:rPr>
        <w:t>Part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3.13</w:t>
      </w:r>
      <w:r>
        <w:rPr>
          <w:rFonts w:ascii="Times New Roman;Times;Serif" w:hAnsi="Times New Roman;Times;Serif"/>
          <w:b w:val="false"/>
          <w:i w:val="false"/>
          <w:caps w:val="false"/>
          <w:smallCaps w:val="false"/>
          <w:sz w:val="20"/>
        </w:rPr>
        <w:t xml:space="preserve"> free and clear of all Liens except those created under the Collateral Documents and Liens of the type described by Section 6.01(b). As of the Effective Date, the Borrower has no equity investments in any other corporation or entity other than those specifically disclosed in </w:t>
      </w:r>
      <w:r>
        <w:rPr>
          <w:rFonts w:ascii="Times New Roman;Times;Serif" w:hAnsi="Times New Roman;Times;Serif"/>
          <w:b w:val="false"/>
          <w:i w:val="false"/>
          <w:caps w:val="false"/>
          <w:smallCaps w:val="false"/>
          <w:sz w:val="20"/>
          <w:u w:val="single"/>
        </w:rPr>
        <w:t>Part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3.13</w:t>
      </w:r>
      <w:r>
        <w:rPr>
          <w:rFonts w:ascii="Times New Roman;Times;Serif" w:hAnsi="Times New Roman;Times;Serif"/>
          <w:b w:val="false"/>
          <w:i w:val="false"/>
          <w:caps w:val="false"/>
          <w:smallCaps w:val="false"/>
          <w:sz w:val="20"/>
        </w:rPr>
        <w:t>. All of the outstanding Equity Interests in the Borrower have been validly issued, are fully paid and non-assessable. Set forth on Part (c) of Schedule 3.13 is a complete and accurate list of all Loan Parties, showing as of the Effective Date (as to each Loan Party) the jurisdiction of its organization, the address of its principal place of business and its U.S. taxpayer identification number. As of the Effective Date, the copy of the charter of each Loan Party and each amendment thereto provided pursuant to Section 4.01(c) is a true and correct copy of each such document, each of which is valid and in full force and effect. As of the Effective Date, the information included in the Beneficial Ownership Certification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val="false"/>
          <w:caps w:val="false"/>
          <w:smallCaps w:val="false"/>
          <w:sz w:val="20"/>
          <w:u w:val="single"/>
        </w:rPr>
        <w:t>Margin Regulations; 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not engaged and will not engage, principally or as one of its important activities, in the business of purchasing or carrying Margin Stock,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Section 5.01 or Section 5.05 or subject to any restriction contained in any agreement or instrument between the Borrower and the Lender or any Affiliate of the Lender relating to Debt and within the scope of Section 7.01(e) will be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Borrower, any Person Controlling the Borrower, or any Subsidiary is or is required to be registered as an “investment company” under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The Borrower has disclosed to the Lender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the Borrower or any of its Subsidiaries to the Administrative Agent and the Lenders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believed by the Borrower to be reasonable at the time.</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the Borrower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val="false"/>
          <w:caps w:val="false"/>
          <w:smallCaps w:val="false"/>
          <w:sz w:val="20"/>
          <w:u w:val="single"/>
        </w:rPr>
        <w:t>Intellectual Property; Licenses, Etc</w:t>
      </w:r>
      <w:r>
        <w:rPr>
          <w:rFonts w:ascii="Times New Roman;Times;Serif" w:hAnsi="Times New Roman;Times;Serif"/>
          <w:b w:val="false"/>
          <w:i w:val="false"/>
          <w:caps w:val="false"/>
          <w:smallCaps w:val="false"/>
          <w:sz w:val="20"/>
        </w:rPr>
        <w:t>. The Borrower and its Subsidiaries own, or possess the right to use, all of the trademarks, service marks, trade names, copyrights, patents, patent rights, franchises, licenses and other intellectual property rights (collectively, “</w:t>
      </w:r>
      <w:r>
        <w:rPr>
          <w:rFonts w:ascii="Times New Roman;Times;Serif" w:hAnsi="Times New Roman;Times;Serif"/>
          <w:b w:val="false"/>
          <w:i w:val="false"/>
          <w:caps w:val="false"/>
          <w:smallCaps w:val="false"/>
          <w:sz w:val="20"/>
          <w:u w:val="single"/>
        </w:rPr>
        <w:t>IP Rights</w:t>
      </w:r>
      <w:r>
        <w:rPr>
          <w:rFonts w:ascii="Times New Roman;Times;Serif" w:hAnsi="Times New Roman;Times;Serif"/>
          <w:b w:val="false"/>
          <w:i w:val="false"/>
          <w:caps w:val="false"/>
          <w:smallCaps w:val="false"/>
          <w:sz w:val="20"/>
        </w:rPr>
        <w:t xml:space="preserve">”) that are reasonably necessary for the operation of their respective businesses, without conflict with the rights of any other Person, and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sets forth a complete and accurate list of all such material intellectual property rights owned or used by the Borrower and its Subsidiaries as of the Effective Date. To the best knowledge of the Borrower, no slogan or other advertising device, product, process, method, substance, part or other material now employed, or now contemplated to be employed, by the Borrower or any of its Subsidiaries infringes in any material respect upon any rights held by any other Person. No claim or litigation regarding any of the foregoing is pending or, to the best knowledge of the Borrower, threatened, which, either individually or in the aggregate,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Borrower and its Subsidiaries, on a consolidated basis, are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val="false"/>
          <w:caps w:val="false"/>
          <w:smallCaps w:val="false"/>
          <w:sz w:val="20"/>
          <w:u w:val="single"/>
        </w:rPr>
        <w:t>Casualty, Etc</w:t>
      </w:r>
      <w:r>
        <w:rPr>
          <w:rFonts w:ascii="Times New Roman;Times;Serif" w:hAnsi="Times New Roman;Times;Serif"/>
          <w:b w:val="false"/>
          <w:i w:val="false"/>
          <w:caps w:val="false"/>
          <w:smallCaps w:val="false"/>
          <w:sz w:val="20"/>
        </w:rPr>
        <w:t>. Neither the businesses nor the properties of the Borrower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as of the Effective Date, there are no collective bargaining agreements or Multiemployer Plans covering the employees of the Borrower or any of its Subsidiaries and none of the Borrower or any Subsidiary has suffered any strikes, walkouts, work stoppages or other material labor difficulty within the last five years, in either case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           </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The provisions of the Collateral Documents are effective to create in favor of the Lender a legal, valid and enforceable First Priority Lien (subject to Permitted Liens) on all right, title and interest of the respective parties thereto in the Collateral described therein. Except for filings completed on or prior to the Effective Date and as contemplated hereby and by the Collateral Documents, no filing or other action will be necessary to perfect or protect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Anti-Corruption Laws and Sanctions and Export Controls</w:t>
      </w:r>
      <w:r>
        <w:rPr>
          <w:rFonts w:ascii="Times New Roman;Times;Serif" w:hAnsi="Times New Roman;Times;Serif"/>
          <w:b w:val="false"/>
          <w:i w:val="false"/>
          <w:caps w:val="false"/>
          <w:smallCaps w:val="false"/>
          <w:sz w:val="20"/>
        </w:rPr>
        <w:t>. Each Loan Party has implemented and maintains in effect policies and procedures designed to achieve compliance by such Loan Party, its Subsidiaries and their respective directors, officers, employees and agents with Anti-Corruption Laws, Export Controls and applicable Sanctions, and such Loan Party, its Subsidiaries and their respective officers and directors and, to the knowledge of such Loan Party, its employees and agents, are in compliance with Anti-Corruption Laws, Export Controls and applicable Sanctions in all material respects. None of (a) any Loan Party, any Subsidiary, or any of their respective directors, officers or, to the knowledge of any such Loan Party or Subsidiary,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Export Controls or Sanctions applicable to any party hereto.</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           </w:t>
      </w:r>
      <w:r>
        <w:rPr>
          <w:rFonts w:ascii="Times New Roman;Times;Serif" w:hAnsi="Times New Roman;Times;Serif"/>
          <w:b w:val="false"/>
          <w:i w:val="false"/>
          <w:caps w:val="false"/>
          <w:smallCaps w:val="false"/>
          <w:sz w:val="20"/>
          <w:u w:val="single"/>
        </w:rPr>
        <w:t>Common Enterprise</w:t>
      </w:r>
      <w:r>
        <w:rPr>
          <w:rFonts w:ascii="Times New Roman;Times;Serif" w:hAnsi="Times New Roman;Times;Serif"/>
          <w:b w:val="false"/>
          <w:i w:val="false"/>
          <w:caps w:val="false"/>
          <w:smallCaps w:val="false"/>
          <w:sz w:val="20"/>
        </w:rPr>
        <w:t>. The operations of the Borrower and its Subsidiaries require financing on a basis such that the credit supplied can be made available from time to time to the Borrower and various of its Subsidiaries, as required for the continued successful operation of the Borrower and its Subsidiaries as a whole. The Borrower has requested the Lender to make credit available hereunder primarily for the purposes set forth in Section 5.11 and generally for the purposes of financing the operations of the Borrower and its Subsidiaries. The Borrower and each of its Subsidiaries expects to derive benefit (and the Board of Directors of the Borrower and the Board of Directors or similar governing body of each of its Subsidiaries has determined that such Subsidiary may reasonably be expected to derive benefit), directly or indirectly, from a portion of the credit extended by the Lenders hereunder, both in its separate capacity and as a member of the group of companies, since the successful operation and condition of the Borrower and each of its Subsidiaries is dependent on the continued successful performance of the functions of the group as a whole. The Borrower acknowledges that, but for the agreement by each of the Guarantors to execute and deliver its respective Guaranty, the Administrative Agent and the Lenders would not have made available the credit facilities established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           </w:t>
      </w:r>
      <w:r>
        <w:rPr>
          <w:rFonts w:ascii="Times New Roman;Times;Serif" w:hAnsi="Times New Roman;Times;Serif"/>
          <w:b w:val="false"/>
          <w:i w:val="false"/>
          <w:caps w:val="false"/>
          <w:smallCaps w:val="false"/>
          <w:sz w:val="20"/>
          <w:u w:val="single"/>
        </w:rPr>
        <w:t>Collateral; Perfection of Liens and Security Interests</w:t>
      </w:r>
      <w:r>
        <w:rPr>
          <w:rFonts w:ascii="Times New Roman;Times;Serif" w:hAnsi="Times New Roman;Times;Serif"/>
          <w:b w:val="false"/>
          <w:i w:val="false"/>
          <w:caps w:val="false"/>
          <w:smallCaps w:val="false"/>
          <w:sz w:val="20"/>
        </w:rPr>
        <w:t xml:space="preserve">. Payment of the Secured Obligations is or by the Effective Date will be (a) guaranteed by each Guarantor and (b) secured by properties and assets of the Borrower and the Guarantors, including (i) a perfected security interest in 100% of the Covered Equity Interests of each Domestic Subsidiary, (ii) a perfected security interest in certain existing and future personal property of the Borrower and each Guarantor, including, but not limited to, machinery and equipment, inventory and other goods, accounts receivable, fixtures, bank accounts, general intangibles, financial assets, investment property, license rights, patents, trademarks, trade names, copyrights, chattel paper, insurance proceeds, contract rights, hedge agreements, documents, instruments, indemnification rights, tax refunds and cash;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a security interest in bank accounts, cash and Liquid Investments shall not be required to be perfected unless an Event of Default shall have occurred and be continuing, (iii) to the extent required by Sections 5.12(c) or 5.12(d), a perfected Lien pursuant to Mortgages on the Real Property (excluding cemeteries) owned by the Borrower or a Domestic Subsidiary, and (iv) a first priority perfected security interest in 66% of the Equity Interests of any First-Tier Foreign Subsidiary of the Borrower. Other than as set forth in Section 3.24(b)(ii) and Section 3.24(b)(iii), each of the foregoing, and each other piece of Collateral, is subject to a perfected First Priority Lien securing the Secured Obligations, subject to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           </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           </w:t>
      </w:r>
      <w:r>
        <w:rPr>
          <w:rFonts w:ascii="Times New Roman;Times;Serif" w:hAnsi="Times New Roman;Times;Serif"/>
          <w:b w:val="false"/>
          <w:i w:val="false"/>
          <w:caps w:val="false"/>
          <w:smallCaps w:val="false"/>
          <w:sz w:val="20"/>
          <w:u w:val="single"/>
        </w:rPr>
        <w:t>Covered Entities</w:t>
      </w:r>
      <w:r>
        <w:rPr>
          <w:rFonts w:ascii="Times New Roman;Times;Serif" w:hAnsi="Times New Roman;Times;Serif"/>
          <w:b w:val="false"/>
          <w:i w:val="false"/>
          <w:caps w:val="false"/>
          <w:smallCaps w:val="false"/>
          <w:sz w:val="20"/>
        </w:rPr>
        <w:t>. No Loan Party is a Covered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           </w:t>
      </w:r>
      <w:r>
        <w:rPr>
          <w:rFonts w:ascii="Times New Roman;Times;Serif" w:hAnsi="Times New Roman;Times;Serif"/>
          <w:b w:val="false"/>
          <w:i w:val="false"/>
          <w:caps w:val="false"/>
          <w:smallCaps w:val="false"/>
          <w:sz w:val="20"/>
          <w:u w:val="single"/>
        </w:rPr>
        <w:t>Designation as Senior Debt</w:t>
      </w:r>
      <w:r>
        <w:rPr>
          <w:rFonts w:ascii="Times New Roman;Times;Serif" w:hAnsi="Times New Roman;Times;Serif"/>
          <w:b w:val="false"/>
          <w:i w:val="false"/>
          <w:caps w:val="false"/>
          <w:smallCaps w:val="false"/>
          <w:sz w:val="20"/>
        </w:rPr>
        <w:t>. The Obligations constitute “Designated Senior Indebtedness” or any similar designation (with respect to indebtedness that having the maximum rights as “senior debt”) under and as defined in any agreement governing any Subordinated Debt and the subordination provisions set forth in each such agreement are legally valid and enforceable against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3.28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were a U.S. Person or (c)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r>
      <w:r>
        <w:rPr>
          <w:rFonts w:ascii="Times New Roman;Times;Serif" w:hAnsi="Times New Roman;Times;Serif"/>
          <w:b w:val="false"/>
          <w:i w:val="false"/>
          <w:caps/>
          <w:sz w:val="20"/>
          <w:u w:val="single"/>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obligations of the Lenders to make Loans and of the Issuing Banks to issue Letters of Credit hereunder shall not become effective until the date on which each of the following conditions is satisfied (or waived in accordance with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Credit Agreement and Other Loan Documents</w:t>
      </w:r>
      <w:r>
        <w:rPr>
          <w:rFonts w:ascii="Times New Roman;Times;Serif" w:hAnsi="Times New Roman;Times;Serif"/>
          <w:b w:val="false"/>
          <w:i w:val="false"/>
          <w:caps w:val="false"/>
          <w:smallCaps w:val="false"/>
          <w:sz w:val="20"/>
        </w:rPr>
        <w:t>. The Administrative Agent (or its counsel, Winstead PC)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other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2.09 payable to the order of each such requesting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Opinion</w:t>
      </w:r>
      <w:r>
        <w:rPr>
          <w:rFonts w:ascii="Times New Roman;Times;Serif" w:hAnsi="Times New Roman;Times;Serif"/>
          <w:b w:val="false"/>
          <w:i w:val="false"/>
          <w:caps w:val="false"/>
          <w:smallCaps w:val="false"/>
          <w:sz w:val="20"/>
        </w:rPr>
        <w:t>. The Administrative Agent (or its counsel, Winstead PC) shall have received a written opinion of the Loan Parties’ counsel, including a no-conflict opinion with the Senior Notes, addressed to the Administrative Agent, the Issuing Banks and the Lenders, all in form and substance satisfactory to the Administrative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Financial Statements and Projections</w:t>
      </w:r>
      <w:r>
        <w:rPr>
          <w:rFonts w:ascii="Times New Roman;Times;Serif" w:hAnsi="Times New Roman;Times;Serif"/>
          <w:b w:val="false"/>
          <w:i w:val="false"/>
          <w:caps w:val="false"/>
          <w:smallCaps w:val="false"/>
          <w:sz w:val="20"/>
        </w:rPr>
        <w:t>. The Lenders shall have received (i) audited consolidated financial statements of the Borrower for the 2023, 2024 and 2025 fiscal years, (ii) unaudited interim consolidated financial statements of the Borrower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as reflected in the audited, consolidated financial statements described in clause (i) of this paragraph and (iii) satisfactory Projections through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 Certificates; Certified Certificate of Incorporation; Good Standing Certificates</w:t>
      </w:r>
      <w:r>
        <w:rPr>
          <w:rFonts w:ascii="Times New Roman;Times;Serif" w:hAnsi="Times New Roman;Times;Serif"/>
          <w:b w:val="false"/>
          <w:i w:val="false"/>
          <w:caps w:val="false"/>
          <w:smallCaps w:val="false"/>
          <w:sz w:val="20"/>
        </w:rPr>
        <w:t xml:space="preserve">.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subject to Section 5.17,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 or the substantive equivalent available in the jurisdiction of each Loan Party from the appropriate governmental officer in such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any such certificate(s) due from the Texas Comptroller of Public Accounts may be satisfied with a printout of an electronic search of such office’s records which shows that the applicable Person’s status with respect to its right to transact business in Texas is “active;”.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Default Certificate</w:t>
      </w:r>
      <w:r>
        <w:rPr>
          <w:rFonts w:ascii="Times New Roman;Times;Serif" w:hAnsi="Times New Roman;Times;Serif"/>
          <w:b w:val="false"/>
          <w:i w:val="false"/>
          <w:caps w:val="false"/>
          <w:smallCaps w:val="false"/>
          <w:sz w:val="20"/>
        </w:rPr>
        <w:t>. The Administrative Agent shall have received a certificate, signed by a Financial Officer of the Borrower, dated as of the Effective Date (i) stating that no Default has occurred and is continuing, (ii) stating that the representations and warranties contained in the Loan Documents are true and correct as of such date, (iii) certifying that (A) the Secured Obligations constitute “Permitted Indebtedness” under the Senior Notes, (B) the terms and conditions of the Loan Documents are permitted by the Senior Notes and (C) the terms and conditions of the Loan Documents do not conflict with the terms and conditions of the Senior Notes and (iv) certifying as to any other factual matters as may be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Lenders and the Administrative Agent (and its counsel (however, confirmation of receipt of funds by such counsel shall not be a condition precedent)) shall have received all fees required to be paid, and all expenses required to be reimbursed for which invoices have been presented (including the reasonable fees and expenses of legal counsel), on or before the Effective Date. All such amounts owing to the Lenders and the Administrative Agent will be paid with proceeds of Loans made on the Effective Date and will be reflected in the funding instructions given by the Borrower to the Administrative Agent on or before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Lien Searches</w:t>
      </w:r>
      <w:r>
        <w:rPr>
          <w:rFonts w:ascii="Times New Roman;Times;Serif" w:hAnsi="Times New Roman;Times;Serif"/>
          <w:b w:val="false"/>
          <w:i w:val="false"/>
          <w:caps w:val="false"/>
          <w:smallCaps w:val="false"/>
          <w:sz w:val="20"/>
        </w:rPr>
        <w:t>. The Administrative Agent shall have received the results of a recent lien search in the jurisdiction of organization of each Loan Party and each jurisdiction where assets of the Loan Parties are located, and such search shall reveal no Liens on any of the assets of the Loan Parties except for Permitted Liens or discharged on or prior to the Effective Date pursuant to a pay-off letter or other documentation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The Administrative Agent shall have received satisfactory pay-off letters for all existing Debt, including, but not limited to the credit facility agented by Bank of America, N.A., required to be repaid and which confirms that all Liens upon any of the property of the Loan Parties constituting Collateral will be terminated concurrently with such payment and all letters of credit issued or guaranteed as part of such Debt shall have been cash collateralized or supported by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The Administrative Agent shall have received a notice setting forth the deposit account of the Borrower (the “</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xml:space="preserve">”) to which the Administrative Agent is authorized by the Borrower to transfer the proceeds of any Borrowings requested or authorized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the Effective Date, proceeds of any Borrowings will be sent, first, to repay all existing Indebtedness as further described in the credit facility agented by Bank of America, N.A., and, second, any remaining proceeds from such Borrowings will then be sent as set forth in a funds flow agreed to by the Administrative Agent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Collateral Access</w:t>
      </w:r>
      <w:r>
        <w:rPr>
          <w:rFonts w:ascii="Times New Roman;Times;Serif" w:hAnsi="Times New Roman;Times;Serif"/>
          <w:b w:val="false"/>
          <w:i w:val="false"/>
          <w:caps w:val="false"/>
          <w:smallCaps w:val="false"/>
          <w:sz w:val="20"/>
        </w:rPr>
        <w:t>. The Administrative Agent shall have received each Collateral Access Agreement required to be provided pursuant to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Administrative Agent shall have received a solvency certificate signed by a Financial Officer dated the Effective Date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Pledged Equity Interests; Stock Powers; Pledged Notes</w:t>
      </w:r>
      <w:r>
        <w:rPr>
          <w:rFonts w:ascii="Times New Roman;Times;Serif" w:hAnsi="Times New Roman;Times;Serif"/>
          <w:b w:val="false"/>
          <w:i w:val="false"/>
          <w:caps w:val="false"/>
          <w:smallCaps w:val="false"/>
          <w:sz w:val="20"/>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Filings, Registrations and Recordings</w:t>
      </w:r>
      <w:r>
        <w:rPr>
          <w:rFonts w:ascii="Times New Roman;Times;Serif" w:hAnsi="Times New Roman;Times;Serif"/>
          <w:b w:val="false"/>
          <w:i w:val="false"/>
          <w:caps w:val="false"/>
          <w:smallCaps w:val="false"/>
          <w:sz w:val="20"/>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Permitted Liens), shall be in proper form for filing, registration or recordation.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Administrative Agent shall have received evidence of insurance coverage in form, scope, and substance reasonably satisfactory to the Administrative Agent and otherwise in compliance with the terms of this Agreement and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Letter of Credit Application</w:t>
      </w:r>
      <w:r>
        <w:rPr>
          <w:rFonts w:ascii="Times New Roman;Times;Serif" w:hAnsi="Times New Roman;Times;Serif"/>
          <w:b w:val="false"/>
          <w:i w:val="false"/>
          <w:caps w:val="false"/>
          <w:smallCaps w:val="false"/>
          <w:sz w:val="20"/>
        </w:rPr>
        <w:t>. The Administrative Agent shall have received a properly completed letter of credit application (whether standalone or pursuant to a master agreement, as applicable) if the issuance of a Letter of Credit will be required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Legal Due Diligence</w:t>
      </w:r>
      <w:r>
        <w:rPr>
          <w:rFonts w:ascii="Times New Roman;Times;Serif" w:hAnsi="Times New Roman;Times;Serif"/>
          <w:b w:val="false"/>
          <w:i w:val="false"/>
          <w:caps w:val="false"/>
          <w:smallCaps w:val="false"/>
          <w:sz w:val="20"/>
        </w:rPr>
        <w:t>. The Administrative Agent and its counsel shall have completed all legal due diligence, the results of which shall be satisfactory to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USA PATRIOT Act, Etc</w:t>
      </w:r>
      <w:r>
        <w:rPr>
          <w:rFonts w:ascii="Times New Roman;Times;Serif" w:hAnsi="Times New Roman;Times;Serif"/>
          <w:b w:val="false"/>
          <w:i w:val="false"/>
          <w:caps w:val="false"/>
          <w:smallCaps w:val="false"/>
          <w:sz w:val="20"/>
        </w:rPr>
        <w:t>. (i) The Administrative Agent shall have received, (x) at least five (5)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ten (10) days prior to the Effective Date, and (y) a properly completed and signed IRS Form W 8 or W-9, as applicable, for each Loan Party, and (ii) 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execution and delivery by such Lender of its signature page to this Agreement, the condition set forth in this clause (ii)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The Administrative Agent shall have received such other documents as the Administrative Agent, any Issuing Bank, any Lender or their respective counsel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Borrower, the Lenders and the Issuing Banks of the Effective Date, and such notice shall be conclusive and binding. Notwithstanding the foregoing, the obligations of the Lenders to make Loans and of the Issuing Banks to issue Letters of Credit hereunder shall not become effective unless each of the foregoing conditions is satisfied (or waived pursuant to Section 9.02) at or prior to 2:00 p.m., Chicago time, on September 30, 2026 (and, in the event such conditions are not so satisfied or waived, the Commitments shall terminate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 Loan on the occasion of any Borrowing, and of each Issuing Bank to issue, amend or extend any Letter of Credit,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and except that for purposes of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val="false"/>
          <w:caps w:val="false"/>
          <w:smallCaps w:val="false"/>
          <w:sz w:val="20"/>
          <w:u w:val="single"/>
        </w:rPr>
        <w:t>Sections 3.05(a)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shall be deemed to refer to the most recent statements furnished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Borrowing or the issuance, amendment or extension of such Letter of Credit, as applicable,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giving effect to any Revolving Borrowing or the issuance, amendment or extension of any Letter of Credit, the aggregate Revolving Commitments minus the Aggregate Revolving Exposure (calculated, with respect to any Defaulting Lender, as if such Defaulting Lender had funded its Applicable Percentage of all outstanding Borrowings) shall not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each issuance, amendment or extension of a Letter of Credit shall be deemed to constitute a representation and warranty by the Borrower on the date thereof as to the matters specified in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failure to satisfy the conditions precedent set forth in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r>
      <w:r>
        <w:rPr>
          <w:rFonts w:ascii="Times New Roman;Times;Serif" w:hAnsi="Times New Roman;Times;Serif"/>
          <w:b w:val="false"/>
          <w:i w:val="false"/>
          <w:caps/>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of the Secured Obligations shall have been Paid in Full, each Loan Party executing this Agreement covenants and agrees, jointly and severally with all of the other Loan Parties,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Borrower shall deliver to the Administrative Agent and each Lender, in form and detail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available, but in any event within 95 days after the end of each Fiscal Year of the Borrower (commencing with the Fiscal Year ended 2026),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but in any event within 50 days after the end of each of the first three Fiscal Quarters of each Fiscal Year of the Borrower (commencing with the Fiscal Quarter ended September 30, 2026), a consolidated balance sheet of the Borrower and its Subsidiaries as at the end of such Fiscal Quarter, and the related consolidated statements of income or operations, stockholders’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certified by a Responsible Officer of the Borrower as fairly presenting the financial condition, results of operations, stockholders’ equity and cash flows of the Borrower and its Subsidiaries in accordance with GAAP, subject only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information contained in materials furnished pursuant to Section 5.02(c),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 At any time that the assets or operations of Unrestricted Subsidiaries, Designated Subsidiaries and other non-Loan Party Subsidiaries, if any, that taken as a whole equal or exceed 15% of the consolidated assets or operations of the Borrower and its Subsidiaries (excluding the total assets of such Subsidiaries), then the annual and quarterly financial information required by Section 5.01(a) and (b) shall include a reasonably detailed presentation, either on the face of the financial statements or in the footnotes thereto, or in “Management’s Discussion and Analysis of Financial Condition and Results of Operations,” of the financial condition and results of operations of the Borrower and its Subsidiaries separate from the financial condition and results of operations of such Unrestricted Subsidiaries, Designated Subsidiaries and other Subsidiaries of the Borrower that are not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Certificates; Other Information</w:t>
      </w:r>
      <w:r>
        <w:rPr>
          <w:rFonts w:ascii="Times New Roman;Times;Serif" w:hAnsi="Times New Roman;Times;Serif"/>
          <w:b w:val="false"/>
          <w:i w:val="false"/>
          <w:caps w:val="false"/>
          <w:smallCaps w:val="false"/>
          <w:sz w:val="20"/>
        </w:rPr>
        <w:t>. The Borrower shall deliver to the Administrative Agent and each Lender, in form and detail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concurrently with the delivery of the financial statements referred to in Sections 5.01(a) and (b), (commencing with the delivery of the financial statements for the Fiscal Quarter ended September 30, 2026), a duly completed Compliance Certificate signed by a Responsible Officer of the Borrower, together with, to the extent that any Acquisitions were consummated during the Fiscal Quarter covered by such Compliance Certificate, an acquisition valuation model prepared by the Borrower with respect to all Acquisitions consummated during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each issuance of Qualified Preferred Stock, a listing of the names, addresses, fax numbers (if available) and number of shares of Qualified Preferred Stock acquired by each Person in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and in any event within five Business Days after receipt thereof by any Loan Party or any Subsidiary thereof, copies of each written notice or other correspondence received from the SEC (or comparable agency in any applicable non-U.S. jurisdiction) concerning any investigation or possible investigation or other inquiry by such agency regarding a possible violation of securities Laws arising from the public reporting of financial or other operational results of any Loan Party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such additional information regarding the business, financial or corporate affairs of the Borrower or any Subsidiary, or compliance with the terms of the Loan Documents, as the Administrative Agent or any Lender may from time to time reasonably request;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following any request therefor, information and documentation reasonably requested by the Administrative Agent or any Lender for purposes of compliance with applicable “know your customer” and anti-money laundering rules and regulations, including without limitation,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soon as available, but in any event no later than the end of, and no earlier than 60 days prior to the end of, each fiscal year of the Borrower, a copy of the plan and forecast (including a projected consolidated and consolidating balance sheet, income statement and cash flow statement) of the Borrower for each quarter of the upcoming fiscal year (the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in form reasonably satisfactory to the Administrative Agent and consistent with those Projections presented to the Board of Directors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as soon as available, but in any event within 50 days after the end of each of the second and fourth Fiscal Quarters of such year, a detailed listing of all intercompany loans made by the Borrower to any Affiliate during such Fiscal Quarter and the preceding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Section 5.01(a) or (b) or Section 5.02(c) (to the extent any such documents are included in materials otherwise filed with the SEC) may be delivered electronically and if so delivered, shall be deemed to have been delivered on the earlier of the date (i) on which the Borrower posts such documents, or provides a link thereto on the Borrower’s website on the Internet at the website address listed in Section 9.01;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deliver by electronic mail copies of such documents to the Administrative Agent or any Lender that requests the Borrower to deliver such paper copies until a written request to cease delivering such copies is given by the Administrative Agent or such Lender. Notwithstanding anything contained herein, in every instance the Borrower shall be required to provide a PDF of the Compliance Certificates required by Section 5.02(a) to the Administrative Agent for posting to each of the Lenders and, if any Lender specifically requests a paper copy of any specific Compliance Certificate, then Borrower shall comply with such request.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acknowledges that (i) the Administrative Agent and/or an Affiliate thereof may, but shall not be obligated to, make available to the Lenders and the Issuing Bank materials and/or information provided by or on behalf of the Borrower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to the Electronic System or the Approved Borrower Portal, if arrangements for doing so have been made, and (ii) certain of the Lenders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any Affiliate thereof, the Arranger,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any Affiliate thereof and the Arranger shall be entitled to treat any Borrower Materials that are not marked “PUBLIC” as being suitable only for posting on a portion of the platform not designated “Public Side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The Borrower shall promptly notify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of the occurrence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of any matter that has resulted or could reasonably be expected to result in a Material Adverse Effect, including any of the following to the extent the same could reasonably be expected to result in an Material Adverse Effect: (i) breach or non-performance of, or any default under, a Contractual Obligation of the Borrower or any Subsidiary; (ii) any action, suit,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the occurrence of any ERISA Event to which the aggregate amount has or could be reasonably expected to result in liability to the Borrower under Title IV of ERISA in excess of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of any material change in accounting policies or financial reporting practices by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of any notice received by the Borrower of its default under the Senior Notes or under any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within five (5) Business Days after the occurrence thereof, any Loan Party entering into a Swap Agreement or an amendment to a Swap Agreement, together with copies of all agreements evidencing such Swap Agreement or amendment;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change in the information provided in the Beneficial Ownership Certification delivered to such Lender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pursuant to this Section 5.03 shall be accompanied by a statement of a Responsible Officer of the Borrower setting forth details of the occurrence referred to therein and stating what action the Borrower has taken and proposes to take with respect thereto. Each notice pursuant to Section 5.03(a) shall describe with particularity any and all provisions of this Agreement and any other Loan Document that have been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Payment of Obligations</w:t>
      </w:r>
      <w:r>
        <w:rPr>
          <w:rFonts w:ascii="Times New Roman;Times;Serif" w:hAnsi="Times New Roman;Times;Serif"/>
          <w:b w:val="false"/>
          <w:i w:val="false"/>
          <w:caps w:val="false"/>
          <w:smallCaps w:val="false"/>
          <w:sz w:val="20"/>
        </w:rPr>
        <w:t>. The Borrower shall and shall cause each Subsidiary to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other than a Permitted Lien; and (c) all Debt, as and when due and payable on or before any applicable cure or grace periods, but subject to any subordination provisions contained in any instrument or agreement evidencing such Debt, except in each case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The Borrower shall and shall cause each Subsidiary to (a) preserve, renew and maintain in full force and effect its legal existence (and in the case of the Borrower in a jurisdiction in the United States) and good standing under the Laws of the jurisdiction of its organization except in a transaction permitted by Section 6.04 or 6.05;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The Borrower shall and shall cause each Subsidiary to (a) maintain, preserve and protect all of its material properties and equipment necessary in the operation of its business in good working order and condition, ordinary wear and tear and damage by casualty and condemnation excepted;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 The foregoing shall not be deemed to restrict a Disposition permitted under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and shall cause each Subsidiary to (i)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(including retention and self-insurance levels) as are customarily carried or maintained under similar circumstances by such other Persons and (ii) comply with the applicable Flood Insurance Requirements.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cause the Administrative Agent to be named as lenders’ loss payable, loss payee or mortgagee, as its interest may appear, and/or additional insured with respect of any such insurance providing liability coverage or coverage in respect of any Collateral,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Annually, upon expiration of current insurance coverage, the Loan Parties shall provide, or cause to be provided, to the Administrative Agent, such evidence of insurance as required by the Administrative Agent, including, but not limited to: (i) certified copies of such insurance policies, (ii) evidence of such insurance policies (including, without limitation and as applicable, ACORD Form 28 certificates (or similar form of insurance certificate), and ACORD Form 25 certificates (or similar form of insurance certificate)), (iii) declaration pages for each insurance policy and (iv) lender’s loss payable endorsement if the Administrative Agent for the benefit of the Secured Parties is not on the declarations page for such policy. As requested by the Administrative Agent, the Loan Parties agree to deliver to the Administrative Agent an authorization to share insurance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Borrower shall and shall cause each Subsidiary to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Borrower shall and shall cause each Subsidiary to 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Inspection Rights</w:t>
      </w:r>
      <w:r>
        <w:rPr>
          <w:rFonts w:ascii="Times New Roman;Times;Serif" w:hAnsi="Times New Roman;Times;Serif"/>
          <w:b w:val="false"/>
          <w:i w:val="false"/>
          <w:caps w:val="false"/>
          <w:smallCaps w:val="false"/>
          <w:sz w:val="20"/>
        </w:rPr>
        <w:t xml:space="preserve">. The Borrower shall and shall cause each Subsidiary to permit representatives, independent contractors and/or designees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 other than inspections conducted during the existence and continuance of an Event of Default, no more than one such inspection may be conducted during any Fiscal Year, one of which may be by the Administrative Agent, and the Borrower shall only be liable for the expenses of the Administrative Agent in connection with any such inspection (but excluding expenses of the Administrative Agent with respect to discussions with the Borrower’s independent accountants,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Administrative Agent shall pay any fees of such independent accountants incurred with respect to such discussions) and (b) when an Event of Default exists the Administrative Agent (or any of its representatives, independent contractors or designees) may do any of the foregoing at the expense of the Borrower at any time during normal business hours and without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use the proceeds of the Loans and Letters of Credit (i) to repay, prepay, repurchase, or redeem certain indebtedness, (ii) for working capital and Acquisitions, (iii) to make certain Capital Expenditures, and (iv) for general corporate purposes not in contravention of any Law or of any Loan Document. No part of the proceeds of any Loan and no Letter of Credit will be used, whether directly or indirectly, for any purpose that entails a violation of any of the regulations of the Federal Reserve Board, including Regulations T, U and X.</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request any Borrowing or Letter of Credit, and the Borrower shall not use, and shall procure that its Subsidiaries and its and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(iii) in any manner that would result in the violation of any Sanctions applicable to any party hereto or (iv) (A) to finance any activity in violation of Export Controls or where such violation is about to occur, or (B) otherwise in violation of Export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val="false"/>
          <w:caps w:val="false"/>
          <w:smallCaps w:val="false"/>
          <w:sz w:val="20"/>
          <w:u w:val="single"/>
        </w:rPr>
        <w:t>New Subsidiaries;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Borrower’s or any Loan Party’s formation or acquisition of any new Subsidiary, such Loan Party shall within forty-five (45) days after such formation or acquisition (or such longer period of time agreed to in writing by the Administrative Agent in its sole discretion) (x) cause such Subsidiary to promptly execute and deliver to the Administrative Agent (i) a Joinder Agreement or a Guaranty and (ii) a Security Agreement (or supplement) and any related Collateral Documents required by the Administrative Agent to secure the Secured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Unrestricted Subsidiaries, Foreign Subsidiaries or Designated Subsidiaries shall be required to comply with this clause (x), and (y) pledge 100% of the Covered Equity Interests of such Subsidiary (excluding any Foreign Subsidiary) so acquired or 66% of such Subsidiary’s Equity Interests if such Subsidiary is a First-Tier Foreign Subsidiary (and for the avoidance of doubt, none of the Equity Interests of a Foreign Subsidiary that is not a First-Tier Foreign Subsidiary will be pledged) to secure the Secured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Loan Party that holds the Equity Interests of any newly formed or acquired Unrestricted Subsidiary or Designated Subsidiary shall not be required to pledge the Equity Interests in such Unrestricted Subsidiary or Designated Subsidiary. In connection therewith, the Borrower shall provide, contemporaneously with the delivery of its financial statements pursuant to Section 5.01(b), resolutions, corporate documentation, officer’s certificates and, if requested by the Administrative Agent, opinion letters reasonably satisfactory to the Administrative Agent reflecting the corporate status of each such Subsidiary and the enforceability of documents executed in connection with the actions described in clauses (x) and (y)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upon the Administrative Agent’s written request, the Borrower shall promptly provide such corporate documentation with respect to any previously formed or acquired Subsidiary (to the extent such Subsidiary is subject to this Section 5.12(a)) for which such items have not previously been provided, and shall thereafter provide such corporate documentation contemporaneously with the execution and delivery of each Joinder Agreement or Guaranty and Security Agreement (or supplement) and other related Collateral Documents in connection with any subsequent formation or acquisition of any new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any Event of Default under Sections 7.01(a), 7.01(b), 7.01(f) or 7.01(g) and the written request of the Administrative Agent, the Borrower shall cause all Unrestricted Subsidiaries to promptly execute and deliver to the Administrative Agent a Joinder Agreement or Guaranty, unless such Unrestricted Subsidiary is bound by a Contractual Obligation preventing such execution. In connection therewith, the Borrower shall provide, contemporaneously with the execution and delivery of each such Joinder Agreement or Guaranty, Organization Documents (to the extent not previously provided to the Administrative Agent) and, if requested by the Administrative Agent, opinion letters reasonably satisfactory to the Administrative Agent reflecting the legal status of each such Unrestricted Subsidiary and the enforceability of such Joinder Agreement or Guaranty.</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of any Event of Default under Sections 7.01(a), 7.01(b) (with respect to Section 5.03(a), Section 5.05 (as to existence only) and Article VI only), 7.01(f) or 7.01(g) and the written request of the Administrative Agent, the Borrower shall, or shall cause its Subsidiaries to (i) provide to the Administrative Agent within sixty (60) days (or such extended period of time as agreed to by the Administrative Agent in its sole discretion so long as the Borrower is pursuing delivery of the relevant items in good faith) the Agreed Security Package and (ii) cause Real Property (excluding cemeteries) owned in fee by the Borrower or its Domestic Subsidiaries that are Guarantors, which will result in Mortgaged Property and related operations subject to a First Priority Lien accounting for no less than 50% of the funeral operations of the Borrower and its Subsidiaries (”</w:t>
      </w:r>
      <w:r>
        <w:rPr>
          <w:rFonts w:ascii="Times New Roman;Times;Serif" w:hAnsi="Times New Roman;Times;Serif"/>
          <w:b w:val="false"/>
          <w:i w:val="false"/>
          <w:caps w:val="false"/>
          <w:smallCaps w:val="false"/>
          <w:sz w:val="20"/>
          <w:u w:val="single"/>
        </w:rPr>
        <w:t>Field Level EBITDA</w:t>
      </w:r>
      <w:r>
        <w:rPr>
          <w:rFonts w:ascii="Times New Roman;Times;Serif" w:hAnsi="Times New Roman;Times;Serif"/>
          <w:b w:val="false"/>
          <w:i w:val="false"/>
          <w:caps w:val="false"/>
          <w:smallCaps w:val="false"/>
          <w:sz w:val="20"/>
        </w:rPr>
        <w:t xml:space="preserve">”) determined as of the date of the most recent financial statements of the Borrower and its Subsidiaries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immediately prior to the date of such Event of Default, to be subject at all times to a first priority, perfected Lien (subject in each case to Permitted Liens) in favor of the Administrative Agent for the benefit of the Secured Parties to secure the Secured Obligations pursuant to the terms and conditions of the Collateral Documents</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set forth in clause (c) of this Section 5.12, from and after the occurrence of a Real Property Collateral Trigger Event and upon the written request of the Administrative Agent given during the continuance thereof, the Borrower shall, or shall cause its Subsidiaries to (i) provide to the Administrative Agent within sixty (60) days (or such extended period of time as agreed to by the Administrative Agent in its sole discretion so long as the Borrower is pursuing delivery of the relevant items in good faith) the Agreed Security Package and (ii) cause Real Property (excluding cemeteries) owned in fee by the Borrower or its Domestic Subsidiaries that are Guarantors, which will result in Mortgaged Property and related operations subject to a First Priority Lien accounting for no less than 50% of the Field Level EBITDA determined as of the date of the most recent financial statements of the Borrower and its Subsidiaries delivered pursuant to Sections 5.01(a) and (b) immediately prior to the occurrence of such Real Property Collateral Trigger Event, to be subject at all times to a first priority, perfected Lien (subject in each case to Permitted Liens) in favor of the Administrative Agent for the benefit of the Secured Parties to secure the Secured Obligations pursuant to the terms and conditions of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Maintenance of Trust Reserves and Trust Accounts</w:t>
      </w:r>
      <w:r>
        <w:rPr>
          <w:rFonts w:ascii="Times New Roman;Times;Serif" w:hAnsi="Times New Roman;Times;Serif"/>
          <w:b w:val="false"/>
          <w:i w:val="false"/>
          <w:caps w:val="false"/>
          <w:smallCaps w:val="false"/>
          <w:sz w:val="20"/>
        </w:rPr>
        <w:t>. The Borrower shall set aside, and shall cause its Subsidiaries to set aside, where appropriate, in the appropriate Trust Accounts, all applicable Trust Reserves at the time such funds are received by the Borrower or any of its Subsidiaries, and the Borrower shall, and shall cause its Subsidiaries to, establish and maintain all of the funding obligations of each of the Trust Accounts in accordance with Applicable Law and the provisions set forth herein and in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Maintenance of Trust Balance</w:t>
      </w:r>
      <w:r>
        <w:rPr>
          <w:rFonts w:ascii="Times New Roman;Times;Serif" w:hAnsi="Times New Roman;Times;Serif"/>
          <w:b w:val="false"/>
          <w:i w:val="false"/>
          <w:caps w:val="false"/>
          <w:smallCaps w:val="false"/>
          <w:sz w:val="20"/>
        </w:rPr>
        <w:t>. The Borrower shall comply, and shall cause its Subsidiaries to comply, with all merchandise, perpetual care and other trusting requirements imposed on the Borrower or any of its Subsidiaries by any and all applicable states having jurisdiction thereof, as in effect on the date hereof (“</w:t>
      </w:r>
      <w:r>
        <w:rPr>
          <w:rFonts w:ascii="Times New Roman;Times;Serif" w:hAnsi="Times New Roman;Times;Serif"/>
          <w:b w:val="false"/>
          <w:i w:val="false"/>
          <w:caps w:val="false"/>
          <w:smallCaps w:val="false"/>
          <w:sz w:val="20"/>
          <w:u w:val="single"/>
        </w:rPr>
        <w:t>Existing Trusting Laws</w:t>
      </w:r>
      <w:r>
        <w:rPr>
          <w:rFonts w:ascii="Times New Roman;Times;Serif" w:hAnsi="Times New Roman;Times;Serif"/>
          <w:b w:val="false"/>
          <w:i w:val="false"/>
          <w:caps w:val="false"/>
          <w:smallCaps w:val="false"/>
          <w:sz w:val="20"/>
        </w:rPr>
        <w:t>”). If, however the monetary trusting provisions of the laws of the applicable state are amended during the term of this Agreement (“Amended Trusting Laws”), the Borrower agrees that it will trust or cause to be trusted, and will cause its Subsidiaries to trust or cause to be trusted, in accordance with the provisions of the Amended Trusting Laws.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To secure the Secured Obligations, the Borrower shall, and shall cause its Subsidiaries to, grant (a) a First Priority Lien in all Covered Equity Interests of each of its Domestic Subsidiaries (excluding Designated Subsidiaries) owned by the Borrower or another Subsidiary and 66% of the Equity Interests of any First-Tier Foreign Subsidiary of the Borrower, (b) to the extent required by Sections 5.12(c) or 5.12(d), a Lien in all Real Property (excluding cemeteries) owned by the Borrower or a Domestic Subsidiary that is a Guarantor and (c) a Lien in certain existing and future personal property of the Borrower and each Domestic Subsidiary that is a Guarantor, including, but not limited to, machinery and equipment, inventory and other goods, accounts receivable, fixtures, bank accounts, general intangibles, financial assets, investment property, license rights, patents, trademarks, trade names, copyrights, chattel paper, insurance proceeds, contract rights, hedge agreements, documents, instruments, indemnification rights, tax refunds and cash. The Borrower shall, and shall cause each of the Guarantors to provide for the benefit of the Administrative Agent and the Lenders, all items to fully effect the foregoing, including, to provide the Administrative Agent with UCC-1s together with security agreements, pledge agreements, Mortgages, hazard insurance, loan or mortgagee title commitments, UCC searches, tax and Lien searches, intellectual property documentation and registration and other similar types of documents, consents, authorizations, licenses, instruments and agreements relating to all property and other assets of the Borrower and its Domestic Subsidiaries as requested by the Administrative Agent, and opinions of local legal counsel with respect to the execution and filing thereof, and perfection of Liens created thereby. Notwithstanding the foregoing, in no event shall any provision of this Section 5.15 require (i) any assets owned by any Foreign Subsidiary to be pledged or hypothecated to secure the Secured Obligations or (ii) more than 66% of the issued and outstanding Equity Interests of any First-Tier Foreign Subsidiary of the Borrower to be pledged to secure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Within five Business Days of a request by the Administrative Agent, the Borrower shall or shall cause any of the Borrower’s Subsidiaries to execute and deliver such further documents and do such other acts and things as the Administrative Agent may reasonably request in order to effect fully the purposes of this Agreement and the other Loan Documents and to provide for payment of the Obligations and for the granting and perfection of Liens in the Collateral in accordance with the terms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w:t>
      </w:r>
      <w:r>
        <w:rPr>
          <w:rFonts w:ascii="Times New Roman;Times;Serif" w:hAnsi="Times New Roman;Times;Serif"/>
          <w:b w:val="false"/>
          <w:i w:val="false"/>
          <w:caps w:val="false"/>
          <w:smallCaps w:val="false"/>
          <w:sz w:val="20"/>
          <w:u w:val="single"/>
        </w:rPr>
        <w:t>Post-Closing Requirements</w:t>
      </w:r>
      <w:r>
        <w:rPr>
          <w:rFonts w:ascii="Times New Roman;Times;Serif" w:hAnsi="Times New Roman;Times;Serif"/>
          <w:b w:val="false"/>
          <w:i w:val="false"/>
          <w:caps w:val="false"/>
          <w:smallCaps w:val="false"/>
          <w:sz w:val="20"/>
        </w:rPr>
        <w:t xml:space="preserve">. Execute and deliver the documents and complete the tasks set forth on </w:t>
      </w:r>
      <w:r>
        <w:rPr>
          <w:rFonts w:ascii="Times New Roman;Times;Serif" w:hAnsi="Times New Roman;Times;Serif"/>
          <w:b w:val="false"/>
          <w:i w:val="false"/>
          <w:caps w:val="false"/>
          <w:smallCaps w:val="false"/>
          <w:sz w:val="20"/>
          <w:u w:val="single"/>
        </w:rPr>
        <w:t>Schedule 5.17</w:t>
      </w:r>
      <w:r>
        <w:rPr>
          <w:rFonts w:ascii="Times New Roman;Times;Serif" w:hAnsi="Times New Roman;Times;Serif"/>
          <w:b w:val="false"/>
          <w:i w:val="false"/>
          <w:caps w:val="false"/>
          <w:smallCaps w:val="false"/>
          <w:sz w:val="20"/>
        </w:rPr>
        <w:t>, in each case within the time limits specified on such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val="false"/>
          <w:i w:val="false"/>
          <w:caps w:val="false"/>
          <w:smallCaps w:val="false"/>
          <w:sz w:val="20"/>
          <w:u w:val="single"/>
        </w:rPr>
        <w:t>Anti-Corruption Laws; Sanctions</w:t>
      </w:r>
      <w:r>
        <w:rPr>
          <w:rFonts w:ascii="Times New Roman;Times;Serif" w:hAnsi="Times New Roman;Times;Serif"/>
          <w:b w:val="false"/>
          <w:i w:val="false"/>
          <w:caps w:val="false"/>
          <w:smallCaps w:val="false"/>
          <w:sz w:val="20"/>
        </w:rPr>
        <w:t>. Conduct its business in compliance in all material respects with the United States Foreign Corrupt Practices Act of 1977, the UK Bribery Act 2010 and other applicable anti-corruption legislation in other jurisdictions and with all applicable Sanctions, and maintain in effect and enforce policies and procedures designed to ensure compliance by such Loan Party, its Subsidiaries and their respective directors, officers, employees and agents with Anti-Corruption Laws, Export Controls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w:t>
      </w:r>
      <w:r>
        <w:rPr>
          <w:rFonts w:ascii="Times New Roman;Times;Serif" w:hAnsi="Times New Roman;Times;Serif"/>
          <w:b w:val="false"/>
          <w:i w:val="false"/>
          <w:caps w:val="false"/>
          <w:smallCaps w:val="false"/>
          <w:sz w:val="20"/>
          <w:u w:val="single"/>
        </w:rPr>
        <w:t>Designation of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at any time designate any Subsidiary as an Unrestricted Subsidiary or any Unrestricted Subsidiary as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immediately before and after such designation, no Default or Event of Default shall have occurred and be continuing, (ii) immediately after giving effect to such designation, the Borrower and its Subsidiaries shall be in compliance, on a pro forma basis, with the Financial Covenants as of the end of the most recently ended Measurement Period, (iii) no Subsidiary may be designated as an Unrestricted Subsidiary if after giving effect to such designation, it would be a “Restricted Subsidiary” under any Subordinated Debt or any Debt incurred pursuant to Sections 6.03(h) or (i), (iv) no Unrestricted Subsidiary shall own any Equity Interests in the Borrower or any of its Subsidiaries, except for Equity Interests in other Unrestricted Subsidiaries, (v) in no event shall any Unrestricted Subsidiary own any intellectual property that is material to the business of the Borrower and any of its Subsidiaries, taken as a whole, and (vi) as a condition precedent to the effectiveness of any such designation, the Borrower shall deliver to Administrative Agent a certificate signed by a Responsible Officer setting forth and certifying as to compliance with the foregoing.</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designation of any Subsidiary as an Unrestricted Subsidiary shall constitute an Investment by the Borrower or the relevant Subsidiary (as applicable) therein at the date of designation in an amount equal to the Fair Market Value of such Person’s (as applicable) Investment therein and the Investment resulting from such designation must otherwise be in compliance with and permitted under Section 6.02(j).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designation of any Unrestricted Subsidiary as a Subsidiary shall constitute the incurrence at the time of designation of any Investment, Debt or Liens of such Person existing at such time (and, if such Investment, Debt, or Liens are not permitted to be incurred as of such date under this Section 5.19, the Borrower shall be in Default of this covenant);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a re-designation of such Unrestricted Subsidiary as a Subsidiary, the Borrower shall be deemed to have an Investment in a Subsidiary in an amount equal to the book value of Borrower’s “Investment” in such Subsidiary at the time of such re-designation. Notwithstanding the foregoing, any Unrestricted Subsidiary that has been re-designated a Subsidiary may not be subsequently re-designated as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           </w:t>
      </w:r>
      <w:r>
        <w:rPr>
          <w:rFonts w:ascii="Times New Roman;Times;Serif" w:hAnsi="Times New Roman;Times;Serif"/>
          <w:b w:val="false"/>
          <w:i w:val="false"/>
          <w:caps w:val="false"/>
          <w:smallCaps w:val="false"/>
          <w:sz w:val="20"/>
          <w:u w:val="single"/>
        </w:rPr>
        <w:t>Casualty and Condemnation</w:t>
      </w:r>
      <w:r>
        <w:rPr>
          <w:rFonts w:ascii="Times New Roman;Times;Serif" w:hAnsi="Times New Roman;Times;Serif"/>
          <w:b w:val="false"/>
          <w:i w:val="false"/>
          <w:caps w:val="false"/>
          <w:smallCaps w:val="false"/>
          <w:sz w:val="20"/>
        </w:rPr>
        <w:t>. The Borrower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Cash Proceeds of any such event (whether in the form of insurance proceeds, condemnation awards or otherwise) are collected and applied in accordance with the applicable provisions of this Agreement and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5.21           </w:t>
      </w:r>
      <w:r>
        <w:rPr>
          <w:rFonts w:ascii="Times New Roman;Times;Serif" w:hAnsi="Times New Roman;Times;Serif"/>
          <w:b w:val="false"/>
          <w:i w:val="false"/>
          <w:caps w:val="false"/>
          <w:smallCaps w:val="false"/>
          <w:sz w:val="20"/>
          <w:u w:val="single"/>
        </w:rPr>
        <w:t>Depository Banks</w:t>
      </w:r>
      <w:r>
        <w:rPr>
          <w:rFonts w:ascii="Times New Roman;Times;Serif" w:hAnsi="Times New Roman;Times;Serif"/>
          <w:b w:val="false"/>
          <w:i w:val="false"/>
          <w:caps w:val="false"/>
          <w:smallCaps w:val="false"/>
          <w:sz w:val="20"/>
        </w:rPr>
        <w:t xml:space="preserve">. Each Loan Party and each Subsidiary will, within one hundred eighty (180) days following the Effective Date (or such longer time as may be agreed to in writing by the Administrative Agent in its sole discretion), establish and maintain the Administrative Agent as its principal depository bank, including for the maintenance of operating, administrative, cash management, collection activity, and other deposit accounts for the conduct of its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all times during this period, the Borrower shall be required to make good-faith progress in effectuating the foregoing. Additionally, the Administrative Agent shall be the principal provider of other bank products to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r>
      <w:r>
        <w:rPr>
          <w:rFonts w:ascii="Times New Roman;Times;Serif" w:hAnsi="Times New Roman;Times;Serif"/>
          <w:b w:val="false"/>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of the Secured Obligations shall have been Paid in Full, each Loan Party executing this Agreement covenants and agrees, jointly and severally with all of the other Loan Parties, with the Lenders that, no Loan Party will, nor will it permit any Subsidiary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Create, incur, assume or suffer to exist any Lien upon any of its property, assets or revenues, whether now owned or hereafter acquired, other than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taxes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pledges or deposits in the Ordinary Course of Business in connection with workers’ compensation, unemployment insurance and other social security legislation, other than any Lien imposed by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deposits to secure the performance of bids, trade contracts and leases (other than Debt), statutory obligations, surety bonds (other than bonds related to judgments or litigation), performance bonds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Liens existing on Property acquired by the Borrower or any of its Subsidiaries prior to its acquisition of such Property or existing on Property of a newly acquired Subsidiary prior to the Borrower’s or any other Subsidiary’s acquisition of stock of such newly acquired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aggregate outstanding principal amount of the Debt secured by the Liens permitted by this paragraph (g) shall not, when combined with the aggregate outstanding principal amount of Debt secured by Liens permitted by paragraph (h) of this Section 6.01, exceed 10% of the Borrower’s Net Worth at any time on or after the date on which such Lien is created, assumed or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purchase money Liens upon or in any Property acquired or held by the Borrower or any of its Subsidiaries to secure the purchase price of such Property or to secure Debt incurred solely for the purpose of financing the acquisition of such Property, and deposits to secure surety bonds related to judgments and litigation not constituting an Event of Default under Section 7.01(h);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outstanding principal amount of the Debt secured by the Liens permitted by this paragraph (h) shall not, when combined with the aggregate outstanding principal amount of Debt secured by Liens permitted by paragraph (g) of this Section 6.01, exceed 10% of the Borrower’s Net Worth at any time on or after the date on which such Lien is created, assumed or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judgment Liens not giving rise to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Liens reserved in or exercisable under any lease or sublease to which the Borrower or any of its Subsidiaries is a lessee which secure the payment of rent or compliance with the terms of such lease or sublease;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rent under such lease or sublease is not then overdue and the Borrower or its Subsidiary is in material compliance with the terms and conditions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interest or title of a lessor under any lease entered into by the Borrower or any of its Subsidiaries in the ordinary course of its business and covering only the assets so 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against equipment arising from precautionary UCC financing statement filings regarding operating leases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nonconsensual Liens in favor of banking institutions arising as a matter of law and encumbering the deposits (including the right of set-off) held by such banking institutions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existing on the Effective Date and set forth in </w:t>
      </w:r>
      <w:r>
        <w:rPr>
          <w:rFonts w:ascii="Times New Roman;Times;Serif" w:hAnsi="Times New Roman;Times;Serif"/>
          <w:b w:val="false"/>
          <w:i w:val="false"/>
          <w:caps w:val="false"/>
          <w:smallCaps w:val="false"/>
          <w:sz w:val="20"/>
          <w:u w:val="single"/>
        </w:rPr>
        <w:t>Schedule 3.08(b)</w:t>
      </w:r>
      <w:r>
        <w:rPr>
          <w:rFonts w:ascii="Times New Roman;Times;Serif" w:hAnsi="Times New Roman;Times;Serif"/>
          <w:b w:val="false"/>
          <w:i w:val="false"/>
          <w:caps w:val="false"/>
          <w:smallCaps w:val="false"/>
          <w:sz w:val="20"/>
        </w:rPr>
        <w:t>, excluding any purchase money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so long as no Default exists of would result from the granting of such Liens, Liens not otherwise permitted by this Section 6.01 which secure obligations permitted under this Agreement not exceeding in the aggregate outstanding on the date of the granting of any such Lien, the greater of (x) $26,500,000 and (y) 20% of EBITDA (determined solely as of the date of granting such Lien but based on EBITDA as of the last day of the most recently ended Measurement Period prior to such date of granting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Make any Investments,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Investments existing on the date hereof and listed on </w:t>
      </w:r>
      <w:r>
        <w:rPr>
          <w:rFonts w:ascii="Times New Roman;Times;Serif" w:hAnsi="Times New Roman;Times;Serif"/>
          <w:b w:val="false"/>
          <w:i w:val="false"/>
          <w:caps w:val="false"/>
          <w:smallCaps w:val="false"/>
          <w:sz w:val="20"/>
          <w:u w:val="single"/>
        </w:rPr>
        <w:t>Schedules 3.08(e)</w:t>
      </w:r>
      <w:r>
        <w:rPr>
          <w:rFonts w:ascii="Times New Roman;Times;Serif" w:hAnsi="Times New Roman;Times;Serif"/>
          <w:b w:val="false"/>
          <w:i w:val="false"/>
          <w:caps w:val="false"/>
          <w:smallCaps w:val="false"/>
          <w:sz w:val="20"/>
        </w:rPr>
        <w:t> and Part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3.13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held by the Borrower or such Subsidiary in the form of Liquid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Guarantee Obligations permitted by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Acquisitions, if each of the following conditions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Acquisition Consideration for such Acquisition is in excess of $25,000,000, the Borrower shall have given the Administrative Agent notice thereof no less than ten Business Days prior to the closing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before and after giving pro-forma effect to such Acquisition,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pro-forma effect to the proposed Acquisition, Liquidity is at least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immediately prior to the proposed Acquisition, the Total Net Leverage Ratio is less than 4.50 to 1.00 and (B) immediately after giving pro-forma effect to the proposed Acquisition, the Total Net Leverage Ratio is less than 4.50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 (B) hereof, at any time that an Adjusted Covenant Period is in effect, immediately after giving pro-forma effect to the proposed Acquisition, the Total Net Leverage Ratio is less than 5.00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Acquisition is not a hostile or contested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business acquired in connection with such Acquisition is (A) located in the U.S. or Canada, (B) organized under the laws of the United States and any state thereof, or Canada and any province thereof, and (C) not engaged, directly or indirectly, in any line of business other than the businesses in which the Loan Parties are engaged on the Effective Date and any business activities that are substantially similar, related, or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such Acquisition is an acquisition of the Equity Interests of a Person, such Acquisition is structured so that the acquired Person shall become a wholly-owned Subsidiary of the Borrower and a Loan Party pursuant to the terms of this Agreement,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such Acquisition is an acquisition of assets, such Acquisition is structured so that the Borrower or a wholly owned Subsidiary (that is not a Designated Subsidiary or an Unrestricted Subsidiary) shall acquire such assets and, with respect to any Subsidiary acquiring such assets, such Subsidiary shall comply with Section 5.12,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such Acquisition is an acquisition of Equity Interests, such Acquisition will not result in any violation of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such Acquisition involves a merger or a consolidation involving the Borrower or any other Loan Party, the Borrower or such Loan Party, as applicable, shall be the surviving entity,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 Loan Party shall, as a result of or in connection with any such Acquisition, assume or incur any direct or contingent liabilities (whether relating to environmental, tax, litigation, or other matters) that could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Acquisition meeting the criteria set forth in the preceding clauses, a “</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so long as there exists no Default both before and after giving effect to any such contribution, loan, advance, or other Investment, Ordinary Course of Business contributions, loans or advances to, or Investments in, (i) a direct or indirect Subsidiary or Unrestricted Subsidiary of the Borrower, or (ii)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investments by Loan Parties in Subsidiaries that are not Loan Parties and Unrestricted Subsidiaries (together with outstanding Investments permitted under </w:t>
      </w:r>
      <w:r>
        <w:rPr>
          <w:rFonts w:ascii="Times New Roman;Times;Serif" w:hAnsi="Times New Roman;Times;Serif"/>
          <w:b w:val="false"/>
          <w:i w:val="false"/>
          <w:caps w:val="false"/>
          <w:smallCaps w:val="false"/>
          <w:sz w:val="20"/>
          <w:u w:val="single"/>
        </w:rPr>
        <w:t>Section 6.02(j)</w:t>
      </w:r>
      <w:r>
        <w:rPr>
          <w:rFonts w:ascii="Times New Roman;Times;Serif" w:hAnsi="Times New Roman;Times;Serif"/>
          <w:b w:val="false"/>
          <w:i w:val="false"/>
          <w:caps w:val="false"/>
          <w:smallCaps w:val="false"/>
          <w:sz w:val="20"/>
        </w:rPr>
        <w:t> shall not exceed more than 10% of EBITDA (determined (x) solely as of the date of the making of such Investment but based on EBITDA as of the last day of the most recently ended Measurement Period prior to such date of the making of such Investment and (y) without regard to any write-downs or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 long as there exists no Default both before and after giving effect to any such transaction, Investments (other than Investments in non-Loan Party Subsidiaries or Unrestricted Subsidiaries) not covered by clauses (a) through (f) above in an aggregate amount not to exceed at any time the greater of (x)$20,000,000 and (y) 15% of EBITDA (determined solely as of the date of the making of such Investment but based on EBITDA as of the last day of the most recently ended Measurement Period prior to such date of the making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in or by any perpetual care trust, merchandise trust, pre-need trust, preconstruction trust or other trust arrangements established by the Borrower or any of its Subsidiaries in accordance with Applicable Laws, regulations and 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in less than 50% of the outstanding Voting Shares of corporations or other business entities that own or operate funeral homes or cemeteries in jurisdictions which prohibit ownership of 50% or more of such Voting Shares by the Borrower or a Subsidiary of the Borrower and in which the cost of each such Investment does not exceed $10,000;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Investments in Unrestricted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business and activities thereof are directly or indirectly reasonably related in whole or in material part to the death care industry, and (y) the aggregate amount of Investments by the Borrower and its Subsidiaries in Unrestricted Subsidiaries shall not exceed $10,000,000 over the term of this Agreement.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Create, incur, assume or suffer to exist any Debt,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Debt outstanding on the date hereof and listed on </w:t>
      </w:r>
      <w:r>
        <w:rPr>
          <w:rFonts w:ascii="Times New Roman;Times;Serif" w:hAnsi="Times New Roman;Times;Serif"/>
          <w:b w:val="false"/>
          <w:i w:val="false"/>
          <w:caps w:val="false"/>
          <w:smallCaps w:val="false"/>
          <w:sz w:val="20"/>
          <w:u w:val="single"/>
        </w:rPr>
        <w:t>Schedule 6.03</w:t>
      </w:r>
      <w:r>
        <w:rPr>
          <w:rFonts w:ascii="Times New Roman;Times;Serif" w:hAnsi="Times New Roman;Times;Serif"/>
          <w:b w:val="false"/>
          <w:i w:val="false"/>
          <w:caps w:val="false"/>
          <w:smallCaps w:val="false"/>
          <w:sz w:val="20"/>
        </w:rPr>
        <w:t xml:space="preserve"> and any refinancings, refundings, renewals or extensions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such Debt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so long as there exists no Default both before and after giving effect to any such transaction, intercompany Debt in the Ordinary Course of Business owed between any Subsidiary of the Borrower and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payment of such Debt is subordinated to the payment of the Obligations in a manner satisfactory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Debt by Loan Parties owed to Subsidiaries that are not Loan Parties shall not exceed more than 10% of EBITDA (determined (x) solely as of the date of the making of such Investment but based on EBITDA as of the last day of the most recently ended Measurement Period prior to such date of the making of such Investment and (y) without regard to any write-downs or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Subordinated Debt of any Loan Party in an aggregate principal amount not at any time to exceed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so long as there exists no Default both before and immediately after entering into any such transaction, obligations (contingent or otherwise) of the Borrower or any Subsidiary existing or arising under any Swap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Agreement does not contain any provision exonerating the non-defaulting party from its obligation to make payments on outstanding transactions to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Guarantee Obligations of the Borrower or any Guarantor in respect of Debt otherwise permitted hereunder of the Borrower or any other Guarantor, including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Debt consisting of the Deferred Purchase Price of any Acquisition permitted by this Agreement and (ii) other Debt owed by the target of an Acquisition otherwise permitted hereunder (or with respect to an Acquisition of assets permitted hereunder, Debt that is secured by such assets), so long as, (x) with respect to this clause (ii), (A) such Debt existed prior to the Acquisition and was not incurred in contemplation of such Acquisition and (B) other than the target or the acquiror of the assets, no Loan Party is an obligor with respect to such debt and (y) with respect to both clause (i) and clause (ii), such Debt is otherwise subject to the limitations set forth in Section 6.01(g);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Debt incurred by the Borrower under the Senior Notes and the Senior Notes Documents and any Permitted Senior Notes Refinancing in an aggregate principal amount not to exceed $450,000,000;</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 long as there exists no Default before or after incurring such Debt, Debt of the Borrower and the Guarantors other than to a non-Loan Party Subsidiary or Unrestricted Subsidiary not otherwise permitted pursuant to clauses (a) through (h) above and (j) below in an aggregate principal amount not in excess of the greater of (x) $26,500,000 and (y) 20% of EBITDA (determined solely as of the date of the incurrence of such Debt but based on EBITDA as of the last day of the most recently ended Measurement Period prior to such date of the incurrence of such Debt) over the term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 long as there exists no Default before or immediately after incurring such Debt, Debt of the Borrower and the Guarantors other than to a non-Loan Party Subsidiary or Unrestricted Subsidiary not otherwise permitted pursuant to clauses (a) through (i) above in an aggregate principal amount not in excess of $50,000,000 over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Merge, dissolve, liquidate, consolidate with or into another Person, except that, so long as there exists no Default both before and after giving effect to any such transaction any Subsidiary may merge or consolidate with or into, or may dissolve or liquidate and thereupon transfer its assets to, (i)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the continuing or surviving Person or transferee, (ii) any one or more other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 any Guarantor is merging with another Subsidiary, the Guarantor shall be the continuing or surviving Person or (iii) any Person other than the Borrower or a Subsidiary in order to effect an Investment or consummate an Acquisition permitted pursuant to Sections 6.02(d) or (g),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continuing or surviving Person (a) shall become a Subsidiary on the date of such merger or consolidation and (b) shall have complied with the requirements of Sections 5.12(a) and 5.15 on the date of such merger or consolidation (or such later date as agreed to by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Sections 5.12(a) and 5.15 and the other further assurances obligations set forth in the Loan Documents and become a Loan Party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Dispositions</w:t>
      </w:r>
      <w:r>
        <w:rPr>
          <w:rFonts w:ascii="Times New Roman;Times;Serif" w:hAnsi="Times New Roman;Times;Serif"/>
          <w:b w:val="false"/>
          <w:i w:val="false"/>
          <w:caps w:val="false"/>
          <w:smallCaps w:val="false"/>
          <w:sz w:val="20"/>
        </w:rPr>
        <w:t>. Make any Disposition or enter into any agreement to make any Disposition,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or worn out property, whether now owned or hereafter acquired,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Dispositions of funeral merchandise, cemetery property, mausoleum spaces and related merchandise and other inventory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so long as there exists no Default both before and after giving effect to any such transaction, Dispositions of property by any Subsidiary to the Borrower or to a wholly-owned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transferor of such property is a Guarantor, the transferee thereof must either be the Borrower or a Guarantor;</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 long as there exists no Default both before and after giving effect to any such transaction and the Borrower, Dispositions of assets (other than real property) in which a definitive agreement to utilize the Net Cash Proceeds thereof (if any) has been executed by the Borrower or another Loan Party within 270 days of such Disposition to purchase assets that (x) are useful in the business of the Borrower and its Subsidiaries that are Loan Parties and (y) constitute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 definitive agreement to utilize such Net Cash Proceeds is not executed within such 270 days to purchase assets useful in the business of the Borrower and its Subsidiaries, and such acquisition agreement is not closed within 90 days thereafter, then such Net Cash Proceeds shall be applied in accordance with Section 2.10 (if applicable) and (ii) if any such Disposition (or series of related Dispositions) is a Disposition of any asset or assets that in the aggregate have a fair market value of greater than the lesser of (x) 15% of the total assets of all Loan Parties and (y) 20% of EBITDA (determined solely as of the date of the making of such Investment but based on EBITDA as of the last day of the most recently ended Measurement Period prior to such date of the making of such Investment), then both before and after such Dispositions the Loan Parties shall be in pro forma compliance with the financial covenants set forth in Section 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Dispositions of real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EBITDA generated by the remaining real property and related operations in respect thereof as of the most recent Measurement Period preceding such Disposition is greater than or equal to 50% of the Field Level EBITDA for such Measurement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in the Ordinary Course of Business of Investments of the type described in clauses (a), (b), (f), (h), (i) and (j) of Section 6.02, so long as there exists no Default before and after giving effect to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any Disposition pursuant to clauses (b), (d), (e) and (f) shall be for Fair Market Value and (ii) and at least 75% of the total consideration therefor shall be in the form of cash or Liquid Investments and shall be received at or prior to the time of such Disposition,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for purposes of clause (ii) above, the following shall be deemed to be cash: (A) (1) any liabilities (as shown on the most recent balance sheet provided hereunder or in the footnotes thereto) of the Borrower (other than contingent liabilities and liabilities that are by their terms subordinated to the Obligations) or (2) any Guarantees of Debt of Persons other than the Borrower, in each case that are assumed by the transferee with respect to the applicable Disposition and for which the Borrower or a Subsidiary shall have been validly released by all applicable creditors in writing, (B) any securities, notes or other obligations received by the Borrower or a Subsidiary from such transferee that are converted by the Borrower or such Subsidiary into cash or Liquid Investments within 240 days following the receipt thereof and (C) any Designated Non-Cash Consideration received by the Borrower or a Subsidiary in such Disposition having an aggregate Fair Market Value as of the date of receipt thereof, taken together with all other Designated Non-Cash Consideration received pursuant to this Section 6.05 that is at that time outstanding, not to exceed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Restricted Payments; Issuance of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or make, directly or indirectly, any Restricted Payment, or incur any obligation (contingent or otherwise) to do so,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Subsidiary may make Restricted Payments to the Borrower and to wholly-owned Subsidiaries (and, in the case of a Restricted Payment by a non-wholly-owned Subsidiary, to the Borrower and any Subsidiary and to each other owner of Equity Interests of such Subsidiary on a pro rata basis based on their relative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so long as immediately before and after giving pro-forma effect to any acquisition or purchase by the Borrower of Equity Interests of the Borrower, no Default shall have occurred and be continuing and (B)(I) so long as immediately before any acquisition or purchase by the Borrower of Equity Interests of the Borrower, the Total Net Leverage Ratio is less than 4.50 to 1.00 and (II) so long as immediately after giving pro-forma effect to any acquisition or purchase by the Borrower of Equity Interests of the Borrower, the Total Net Leverage Ratio is less than 4.50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 (B)(II) hereof, at any time that an Adjusted Covenant Period is in effect, immediately after giving pro-forma effect to any acquisition or purchase by the Borrower of Equity Interests of the Borrower, the Total Net Leverage Ratio is less than 5.00 to 1.00, the Borrower may acquire or purchase such Equity Interests in an unlimited amount;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 long as there exists no Default both before and after giving effect to any such transaction (which shall include calculation of the financial covenants set forth in Section 6.11 on a pro forma basis as of the fiscal quarter-end immediately preceding any proposed Restricted Payment), (x) the Borrower may make (A) payments of Dividends on Qualified Preferred Stock and (B) payments of Dividends on its common stock, and (y) any Loan Party may make Restricted Payments pursuant to the Long Term Incentive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 long as there exists no Default both before and after giving effect to any such transaction (which shall include calculation of the financial covenants set forth in Section 6.11 on a pro forma basis as of the fiscal quarter-end immediately preceding any proposed Restricted Payment), the Borrower may make regularly scheduled payments of principal and interest on Subordinated Debt within the terms specified in the definition of Subordinated Debt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Borrower or any Subsidiary may pay cash in lieu of the issuance of fractional shares upon the exercise of options or warrants or upon the conversion or exchange of Equity Interests of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Borrower may make repurchases of common Equity Interests deemed to occur upon exercise of stock options or warrants if such Equity Interests represent a portion of the exercise price of such stock options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Borrower or any Subsidiary may make Restricted Payments payable solely in the common Equity Interests (other than Disqualified Equity Interests) of such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so long as (x) there exists no Default before or after giving effect thereto and (y) immediately after giving effect to such Restricted Payment, Liquidity is at least $15,000,000, other Restricted Payments not otherwise permitted pursuant to clauses (i) through (vi) above in an aggregate principal amount not in excess of the greater of (A) $16,500,000 and (B) 12.5% of EBITDA (determined solely as of the date of the making of such Restricted Payment but based on EBITDA as of the last day of the most recently ended Measurement Period prior to such date of the making of such Restricted Payment) over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not issue or have outstanding any Redeemable Preferred Stock, other than Qualified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Engage in any material line of business substantially different from those lines of business conducted by the Borrower and its Subsidiaries on the date hereof or any business substantially related or incidental thereto.</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Other than as permitted pursuant to Sections 6.05(f) and 6.06(a) of this Agreement enter into any transaction of any kind with any Affiliate of the Borrower (other than transactions between or among the Loan Parties),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transaction with any Affiliate of the Borrower (other than transactions between or among the Loan Parties) (a) involves aggregate payments or other property with a Fair Market Value in excess of $10,000,000 but less than $25,000,000, the Borrower shall deliver to the Administrative Agent a certificate of a Responsible Officer certifying that such transaction complies with this covenant and (b) involves aggregate payments or other property with a Fair Market Value in excess of $25,000,000, the Borrower shall deliver to the Administrative Agent certified resolutions of the board of directors of the Borrower certifying that such transaction complies with this covenant and has been approved by a majority of the disinterested members of the board of directors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Burdensome Agreements</w:t>
      </w:r>
      <w:r>
        <w:rPr>
          <w:rFonts w:ascii="Times New Roman;Times;Serif" w:hAnsi="Times New Roman;Times;Serif"/>
          <w:b w:val="false"/>
          <w:i w:val="false"/>
          <w:caps w:val="false"/>
          <w:smallCaps w:val="false"/>
          <w:sz w:val="20"/>
        </w:rPr>
        <w:t xml:space="preserve">. Enter into any Contractual Obligation (other than this Agreement or any other Loan Document) that (a) limits the ability (i) of any Subsidiary to make Restricted Payments to the Borrower or any Guarantor or to otherwise transfer property to the Borrower or any Guarantor, (ii) of any Subsidiary to make loans or advances to any Loan Party or pay any Debt or other obligation owed to any Loan Party, or (iii) of the Borrower or any Subsidiary to create, incur, assume or suffer to exist Liens on property of such Person to secure the Secured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this clause (iii) shall not prohibit any negative pledge incurred or provided with respect to specific Property encumbered to secure payment of Debt related to such Property; or (b) requires the grant of a Lien to secure an obligation of such Person if a Lien is granted to secure another obligation of such Person, except in respect of any of the matters set forth in clauses (a) and (b) above, restrictions and conditions imposed by the Senior Notes Documents or pursuant to any Permitted Senior Notes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Use the proceeds of any Loan or Letter of Credit, whether directly or indirectly, and whether immediately, incidentally or ultimately, to purchase or carry Margin Stock or to extend credit to others for the purpose of purchasing or carrying Margin Stock or to refund indebtedness originally incurred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Maximum Total Net Leverage Ratio</w:t>
      </w:r>
      <w:r>
        <w:rPr>
          <w:rFonts w:ascii="Times New Roman;Times;Serif" w:hAnsi="Times New Roman;Times;Serif"/>
          <w:b w:val="false"/>
          <w:i w:val="false"/>
          <w:caps w:val="false"/>
          <w:smallCaps w:val="false"/>
          <w:sz w:val="20"/>
        </w:rPr>
        <w:t>. Permit the Total Net Leverage Ratio as of the end of any Measurement Period to be greater than 5.00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an Adjusted Covenant Period, the Total Net Leverage Ratio may be 0.50x higher than the applicable Total Net Leverage Ratio set forth above (the “</w:t>
      </w:r>
      <w:r>
        <w:rPr>
          <w:rFonts w:ascii="Times New Roman;Times;Serif" w:hAnsi="Times New Roman;Times;Serif"/>
          <w:b w:val="false"/>
          <w:i w:val="false"/>
          <w:caps w:val="false"/>
          <w:smallCaps w:val="false"/>
          <w:sz w:val="20"/>
          <w:u w:val="single"/>
        </w:rPr>
        <w:t>Adjusted Covenant</w:t>
      </w:r>
      <w:r>
        <w:rPr>
          <w:rFonts w:ascii="Times New Roman;Times;Serif" w:hAnsi="Times New Roman;Times;Serif"/>
          <w:b w:val="false"/>
          <w:i w:val="false"/>
          <w:caps w:val="false"/>
          <w:smallCaps w:val="false"/>
          <w:sz w:val="20"/>
        </w:rPr>
        <w:t>”; such Total Net Leverage Ratio, as adjusted by the Adjusted Covenant, if applicable, the “</w:t>
      </w:r>
      <w:r>
        <w:rPr>
          <w:rFonts w:ascii="Times New Roman;Times;Serif" w:hAnsi="Times New Roman;Times;Serif"/>
          <w:b w:val="false"/>
          <w:i w:val="false"/>
          <w:caps w:val="false"/>
          <w:smallCaps w:val="false"/>
          <w:sz w:val="20"/>
          <w:u w:val="single"/>
        </w:rPr>
        <w:t>Maximum Total Net Leverage Ratio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after the first to occur of (A) the occurrence of an Event of Default under Section 7.01(a), Section 7.01(f) or Section 7.01(g), and (B) the expiration of an Adjusted Covenant Period, the Total Net Leverage Ratio may not be greater than 5.00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only three Adjusted Covenant Periods may occur during the term of this Agreement and there must be a period of two consecutive fiscal quarters between such Adjusted Covenant Periods; and</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bidi w:val="0"/>
              <w:spacing w:before="0" w:after="283"/>
              <w:jc w:val="left"/>
              <w:rPr/>
            </w:pPr>
            <w:r>
              <w:rPr/>
              <w:t>CARRIAGE CREDIT AGREEMENT – Page 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the extent the Borrower elects to implement an Adjusted Covenant Period, the Borrower shall give the Administrative Agent written notice after the consummation of acquisitions constituting Material Acquisitions requesting an Adjusted Covenant, such notice (i) to include a general description of the Material Acquisition or Acquisitions that collectively constitute a Material Acquisition, including the name of the target and the cash consideration paid in connection therewith and such notice shall otherwise be reasonably acceptable to the Administrative Agent and (ii) shall be delivered to the Administrative Agent not less than five (5) Business Days before the Compliance Certificate is required to be delivered to the Administrative Agent under Section 5.02;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the Borrower may not elect to implement an Adjusted Covenant Period at any time a Default has occurred and is in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Minimum Fixed Charge Coverage Ratio</w:t>
      </w:r>
      <w:r>
        <w:rPr>
          <w:rFonts w:ascii="Times New Roman;Times;Serif" w:hAnsi="Times New Roman;Times;Serif"/>
          <w:b w:val="false"/>
          <w:i w:val="false"/>
          <w:caps w:val="false"/>
          <w:smallCaps w:val="false"/>
          <w:sz w:val="20"/>
        </w:rPr>
        <w:t>. Permit the Fixed Charge Coverage Ratio as of the end of any Measurement Period to be less than 1.20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Maintenance of Ownership of Subsidiaries</w:t>
      </w:r>
      <w:r>
        <w:rPr>
          <w:rFonts w:ascii="Times New Roman;Times;Serif" w:hAnsi="Times New Roman;Times;Serif"/>
          <w:b w:val="false"/>
          <w:i w:val="false"/>
          <w:caps w:val="false"/>
          <w:smallCaps w:val="false"/>
          <w:sz w:val="20"/>
        </w:rPr>
        <w:t xml:space="preserve">. Except as permitted by Sections 6.04 and 6.06(a)(iii)(x)(B), the Borrower will not, and will not permit any of its Subsidiaries to, sell or otherwise dispose of any Equity Interests of any of its Subsidiaries or permit any of its Subsidiaries to issue, sell or otherwise dispose of any Equity Interests, or the Equity Interests of any of its Subsidiaries, except (a) up to 20% of the outstanding Equity Interests of any of the Borrower’s Subsidiaries may be issued to and held by the employees or consultants of the Borrower or any such Subsidiary (where the voting rights in respect of such Equity Interests have been irrevocably conveyed to the Borrower or a Guarantor), and (b) where required by Applicable Law of the Commonwealth of Massachusetts regarding the advertising of registered licensed funeral directors and ownership of funeral establishments, Equity Interests of any of the Borrower’s Subsidiaries may be issued to and held by the employees of the Borrower or any such Subsidiary in excess of the limitation set out in (a), as may be necessary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voting rights in respect of such Equity Interests has been irrevocably conveyed to the Borrower or a Guarantor. The Borrower will not permit any of its Subsidiaries to issue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Trust Funds</w:t>
      </w:r>
      <w:r>
        <w:rPr>
          <w:rFonts w:ascii="Times New Roman;Times;Serif" w:hAnsi="Times New Roman;Times;Serif"/>
          <w:b w:val="false"/>
          <w:i w:val="false"/>
          <w:caps w:val="false"/>
          <w:smallCaps w:val="false"/>
          <w:sz w:val="20"/>
        </w:rPr>
        <w:t>. Without the prior written consent of the Required Lenders or as otherwise required by Applicable Law, the Borrower will not withdraw or otherwise remove, and will cause all of its Subsidiaries not to withdraw or otherwise remove, any monies or other assets (whether principal, interest or other earnings) from any merchandise, service or other trust fund or trust account except (a) for the purpose of providing the merchandise or services which are intended to be provided out of such trust fund or trust account and (b) withdrawals permitted by Law where, after giving effect to any such withdrawal, the Borrower or any Subsidiary is in compliance with Section 5.14.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Amendments of Organization Documents; Fiscal Year; Accounting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any of its Organization Documents in any manner that is materially adverse of the interests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change its fiscal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make any change in accounting policies or reporting practices, except as required by GAAP or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w:t>
      </w:r>
      <w:r>
        <w:rPr>
          <w:rFonts w:ascii="Times New Roman;Times;Serif" w:hAnsi="Times New Roman;Times;Serif"/>
          <w:b w:val="false"/>
          <w:i w:val="false"/>
          <w:caps w:val="false"/>
          <w:smallCaps w:val="false"/>
          <w:sz w:val="20"/>
          <w:u w:val="single"/>
        </w:rPr>
        <w:t>Sale and Leaseback Transactions</w:t>
      </w:r>
      <w:r>
        <w:rPr>
          <w:rFonts w:ascii="Times New Roman;Times;Serif" w:hAnsi="Times New Roman;Times;Serif"/>
          <w:b w:val="false"/>
          <w:i w:val="false"/>
          <w:caps w:val="false"/>
          <w:smallCaps w:val="false"/>
          <w:sz w:val="20"/>
        </w:rPr>
        <w:t>. Enter into any Sale and Leaseback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           </w:t>
      </w:r>
      <w:r>
        <w:rPr>
          <w:rFonts w:ascii="Times New Roman;Times;Serif" w:hAnsi="Times New Roman;Times;Serif"/>
          <w:b w:val="false"/>
          <w:i w:val="false"/>
          <w:caps w:val="false"/>
          <w:smallCaps w:val="false"/>
          <w:sz w:val="20"/>
          <w:u w:val="single"/>
        </w:rPr>
        <w:t>Prepayments, Etc</w:t>
      </w:r>
      <w:r>
        <w:rPr>
          <w:rFonts w:ascii="Times New Roman;Times;Serif" w:hAnsi="Times New Roman;Times;Serif"/>
          <w:b w:val="false"/>
          <w:i w:val="false"/>
          <w:caps w:val="false"/>
          <w:smallCaps w:val="false"/>
          <w:sz w:val="20"/>
        </w:rPr>
        <w:t>. of Debt. Prepay, redeem, purchase, defease or otherwise satisfy or obligate itself to do so prior to the scheduled maturity thereof in any manner (including by the exercise of any right of setoff), or make any payment in violation of any subordination, standstill or collateral sharing terms of or governing any Debt, except (a) the prepayment of the Obligations in accordance with the terms of this Agreement, (b) exchanges and conversions of Senior Notes, Subordinated Debt and other Debt for Equity Interests (other than Disqualified Equity Interests) of the Borrower, (c) Restricted Payments permitted pursuant to Section 6.06 and (d) in connection with any Permitted Senior Notes Refinancing.</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6.17           </w:t>
      </w:r>
      <w:r>
        <w:rPr>
          <w:rFonts w:ascii="Times New Roman;Times;Serif" w:hAnsi="Times New Roman;Times;Serif"/>
          <w:b w:val="false"/>
          <w:i w:val="false"/>
          <w:caps w:val="false"/>
          <w:smallCaps w:val="false"/>
          <w:sz w:val="20"/>
          <w:u w:val="single"/>
        </w:rPr>
        <w:t>Amendment, Etc.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Amend, modify or change in any manner any term or condition of any Senior Notes Document or give any consent, waiver or approval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Senior Notes may be amended or modified to extend the amortization or maturity of the indebtedness evidenced thereby, reduce the interest rate thereon, or otherwise amend or modify the terms thereof so long as the terms of any such amendment or modification are no more restrictive on the Loan Parties than the terms of such documents as in effect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the Senior Notes Documents may be amended and supplemented to provide for additional guarantees thereunder by entities that are Guarantors under this Agreement and the Borrower and such Guarantors may enter into supplemental indentures and related documents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take any other action in connection with any Senior Note Document that would impair the value of the interest or rights of any Loan Party thereunder or that would impair the rights or interests of the Administrative Agent or any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amend, modify or change in any manner any term or condition of any Subordinated Debt if such amendment or modification would add or change any terms in a manner adverse to any Loan Party or any Subsidiary, or shorten the final maturity or average life to maturity or require any payment to be made sooner than originally scheduled or increase the interest rate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6.18           </w:t>
      </w:r>
      <w:r>
        <w:rPr>
          <w:rFonts w:ascii="Times New Roman;Times;Serif" w:hAnsi="Times New Roman;Times;Serif"/>
          <w:b w:val="false"/>
          <w:i w:val="false"/>
          <w:caps w:val="false"/>
          <w:smallCaps w:val="false"/>
          <w:sz w:val="20"/>
          <w:u w:val="single"/>
        </w:rPr>
        <w:t>Unrestricted Subsidiaries</w:t>
      </w:r>
      <w:r>
        <w:rPr>
          <w:rFonts w:ascii="Times New Roman;Times;Serif" w:hAnsi="Times New Roman;Times;Serif"/>
          <w:b w:val="false"/>
          <w:i w:val="false"/>
          <w:caps w:val="false"/>
          <w:smallCaps w:val="false"/>
          <w:sz w:val="20"/>
        </w:rPr>
        <w:t>. The Borrower and its Subsidiaries shall (a) not conduct any business or enter into any transaction with any Unrestricted Subsidiary other than on fair and reasonable terms substantially as favorable to the Borrower or such Subsidiary as would be obtainable by the Borrower or such Subsidiary at the time in a comparable arm’s length transactions with an unrelated third Person, (b) keep all deposit accounts, investment accounts and other accounts of the Unrestricted Subsidiaries segregated and apart from the accounts of the Borrower and the Subsidiaries, and (c) use reasonable methods to not commingle the business, employees and assets of the Borrower and the Subsidiaries with the business, employees and assets of the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6.19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r>
      <w:r>
        <w:rPr>
          <w:rFonts w:ascii="Times New Roman;Times;Serif" w:hAnsi="Times New Roman;Times;Serif"/>
          <w:b w:val="false"/>
          <w:i w:val="false"/>
          <w:caps/>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If any of the following events shall occur, it shall constitute an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w:t>
      </w:r>
      <w:r>
        <w:rPr>
          <w:rFonts w:ascii="Times New Roman;Times;Serif" w:hAnsi="Times New Roman;Times;Serif"/>
          <w:b w:val="false"/>
          <w:i w:val="false"/>
          <w:caps w:val="false"/>
          <w:smallCaps w:val="false"/>
          <w:sz w:val="20"/>
        </w:rPr>
        <w:t>. The Borrower or any other Loan Party fails to pay (i) when and as required to be paid herein, any amount of principal of any Loan or any LC Disbursement or deposit when and as required to be deposited herein, any funds as cash collateral in respect of LC Exposure, or (ii) within three days after the same becomes due, any interest on any Loan or on LC Exposure, or any fee due hereunder, or (iii) within five days after the same becomes due, any other amount payable hereunder or under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Specific Covenants</w:t>
      </w:r>
      <w:r>
        <w:rPr>
          <w:rFonts w:ascii="Times New Roman;Times;Serif" w:hAnsi="Times New Roman;Times;Serif"/>
          <w:b w:val="false"/>
          <w:i w:val="false"/>
          <w:caps w:val="false"/>
          <w:smallCaps w:val="false"/>
          <w:sz w:val="20"/>
        </w:rPr>
        <w:t>. The Borrower fails to perform or observe any term, covenant or agreement contained in any of Section 5.03, 5.05, 5.10, 5.11, 5.12, 5.17, or 5.19 or Article VI;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Any Loan Party fails to perform or observe any other covenant or agreement (not specified in clause (a) or (b) above) contained in any Loan Document on its part to be performed or observed and such failure continues for 30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when made or deemed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(i) The Borrower or any Subsidiary or Unrestricted Subsidiary (A) fails to make any payment when due (whether by scheduled maturity, required prepayment, acceleration, demand, or otherwise) in respect of any Debt or Guarantee (other than Debt hereunder and Debt under Swap Agreements) having an aggregate principal amount (including undrawn committed or available amounts and including amounts owing to all creditors under any combined or syndicated credit arrangement) of more than $25,000,000, after the giving of any required notice and the expiration of any applicable grace period or (B) fails to observe or perform any other agreement or condition relating to any such Debt or Guarantee or contained in any instrument or agreement evidencing, securing or relating thereto, or any other event occurs, the effect of which default or other event is to cause, or to permit the holder or holders of such Debt or the beneficiary or beneficiaries of such Guarantee (or a trustee or agent on behalf of such holder or holders or beneficiary or beneficiaries) to cause, after the giving any required notice and the expiration of any applicable grace period, such Debt to be demanded or to become due or to be repurchased, prepaid, defeased or redeemed (automatically or otherwise), or an offer to repurchase, prepay, defease or redeem such Debt to be made, prior to its stated maturity, or such Guarantee to become payable or cash collateral of more than $25,000,000 in respect thereof to be (and is entitled to be) demanded; or (ii) there occurs under any Swap Agreement an Early Termination Date (as defined in such Swap Agreement) resulting from (A) any event of default under such Swap Agreement as to which the Borrower or any Subsidiary is the Defaulting Party (as defined in such Swap Agreement) or (B) any Termination Event (as so defined) under such Swap Agreement as to which the Borrower or any Subsidiary is an Affected Party (as so defined) and, in either event, the Swap Termination Value owed by the Borrower or such Subsidiary as a result thereof is greater than $25,000,000;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Insolvency Proceedings, Etc</w:t>
      </w:r>
      <w:r>
        <w:rPr>
          <w:rFonts w:ascii="Times New Roman;Times;Serif" w:hAnsi="Times New Roman;Times;Serif"/>
          <w:b w:val="false"/>
          <w:i w:val="false"/>
          <w:caps w:val="false"/>
          <w:smallCaps w:val="false"/>
          <w:sz w:val="20"/>
        </w:rPr>
        <w:t>. Any Loan Party or any of its Subsidiaries or Unrestricted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Inability to Pay Debts; Attachment</w:t>
      </w:r>
      <w:r>
        <w:rPr>
          <w:rFonts w:ascii="Times New Roman;Times;Serif" w:hAnsi="Times New Roman;Times;Serif"/>
          <w:b w:val="false"/>
          <w:i w:val="false"/>
          <w:caps w:val="false"/>
          <w:smallCaps w:val="false"/>
          <w:sz w:val="20"/>
        </w:rPr>
        <w:t>. (i) The Borrower or any Subsidiary or Unrestricted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There is entered against the Borrower or any Subsidiary (i) one or more final judgments or orders for the payment of money in an aggregate amount (as to all such judgements and orders) exceeding $15,000,000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$15,000,000, or (ii) the Borrower or any ERISA Affiliate fails to pay when due, after the expiration of any applicable grace period, any installment payment with respect to its withdrawal liability under Section 4201 of ERISA under a Multiemployer Plan in an aggregate amount in excess of $15,000,000;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Invalidity of Loan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Loan Document, at any time after its execution and delivery and for any reason other than as expressly permitted hereunder or thereunder or satisfaction in full of all Obligations arising under the Loan Documents, ceases to be valid and binding and otherwise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 it is or becomes unlawful for a Loan Party to perform any of its obligations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Loan Guaranty or any Obligation Guaranty shall fail to remain in full force or effect or any action shall be taken to discontinue or to assert the invalidity or unenforceability of the Loan Guaranty or any Obligation Guaranty, or any Guarantor shall fail to comply with any of the terms or provisions of the Loan Guaranty or any Obligation Guaranty to which it is a party, or any Guarantor shall deny that it has any further liability under the Loan Guaranty or any Obligation Guaranty to which it is a party, or shall give notice to such effect, including, but not limited to notice of termination delivered pursuant to Section 10.08 or any notice of termination delivered pursuant to the terms of any Obligation Guaranty;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There occurs any Change of Control with respect to the Borrower; or</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Other Obligations</w:t>
      </w:r>
      <w:r>
        <w:rPr>
          <w:rFonts w:ascii="Times New Roman;Times;Serif" w:hAnsi="Times New Roman;Times;Serif"/>
          <w:b w:val="false"/>
          <w:i w:val="false"/>
          <w:caps w:val="false"/>
          <w:smallCaps w:val="false"/>
          <w:sz w:val="20"/>
        </w:rPr>
        <w:t>. (i) any default shall occur under Subordinated Debt, after the applicable grace period, if any, specified in such Subordinated Debt, if the effect of such default is to accelerate the maturity of such Subordinated Debt; (ii) without the prior written consent of the Required Lenders, any modification shall be made to the Subordinated Debt Documents which (a) renders the subordination provisions thereof more favorable to the holders of Subordinated Debt, or less favorable to the Lenders, or (b) renders the economic terms of Subordinated Debt materially more favorable to the holders of Subordinated Debt or materially less favorable to the Borrower or the applicable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Any Collateral Document after delivery thereof pursuant to Section 4.01 or 5.12 or otherwise under any Loan Document shall for any reason (other than pursuant to the terms thereof or a transaction permitted hereunder) cease to create a valid and perfected First Priority Lien (subject to Permitted Liens) on a material portion of the Collateral purported to be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Remedies Upon an Event of Default</w:t>
      </w:r>
      <w:r>
        <w:rPr>
          <w:rFonts w:ascii="Times New Roman;Times;Serif" w:hAnsi="Times New Roman;Times;Serif"/>
          <w:b w:val="false"/>
          <w:i w:val="false"/>
          <w:caps w:val="false"/>
          <w:smallCaps w:val="false"/>
          <w:sz w:val="20"/>
        </w:rPr>
        <w:t>. If an Event of Default occurs, then, and in every such event (other than an event with respect to the Borrower described in Section 7.01(f) or (g)), and at any time thereafter during the continuance of such event, the Administrative Agent may, and at the request of the Required Lenders shall, by notice to the Borrower, take any or all of the following actions, at the same or different times: (a) terminate the Commitments (including the Swingline Commitment), whereupon the Commitments shall terminate immediately, (b)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 and other obligations of the Borrower accrued hereunder and under any other Loan Document, shall become due and payable immediately, in each case without presentment, demand, protest or other notice of any kind, all of which are hereby waived by the Borrower, (c) require that the Borrower provide cash collateral for the LC Exposure in accordance with Section 2.05(j) hereof, and (d) exercise on behalf of itself, the Lenders and Issuing Banks all rights and remedies available to it, the Lenders and the Issuing Banks under the Loan Documents and applicable law. If an Event of Default described in Section 7.01(f) or (g) occurs with respect to the Borrower, the Commitments (including the Swingline Commitment) shall automatically terminate and the principal of the Loans then outstanding, and cash collateral for the LC Exposure, together with accrued interest thereon and all fees (including, for the avoidance of doubt, any break funding payments) and other obligations of the Borrower accrued hereunder and under any other Loan Documents, shall automatically become due and payable, in each case without presentment, demand, protest or other notice of any kind, all of which are hereby waived by the Borrower.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r>
      <w:r>
        <w:rPr>
          <w:rFonts w:ascii="Times New Roman;Times;Serif" w:hAnsi="Times New Roman;Times;Serif"/>
          <w:b w:val="false"/>
          <w:i w:val="false"/>
          <w:caps/>
          <w:sz w:val="20"/>
          <w:u w:val="single"/>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Authorization and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any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and/or</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any Co-Syndication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2.11, 2.12, 2.14, 2.16 and 9.03)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Administrative Agent’s Reliance, Limitation of Liability,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Posting of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ANY CO-SYNDICATION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The Administrative Agent Individually</w:t>
      </w:r>
      <w:r>
        <w:rPr>
          <w:rFonts w:ascii="Times New Roman;Times;Serif" w:hAnsi="Times New Roman;Times;Serif"/>
          <w:b w:val="false"/>
          <w:i w:val="false"/>
          <w:caps w:val="false"/>
          <w:smallCaps w:val="false"/>
          <w:sz w:val="20"/>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resign at any time by giving thirty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2.16(d)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val="false"/>
          <w:caps w:val="false"/>
          <w:smallCaps w:val="false"/>
          <w:sz w:val="20"/>
          <w:u w:val="single"/>
        </w:rPr>
        <w:t>Acknowledgements of Lenders and Issuing Banks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any Co-Syndication Agent, any 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Co-Syndication Agent, any 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Sections 6.01(b) through (f) and (h).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val="false"/>
          <w:caps w:val="false"/>
          <w:smallCaps w:val="false"/>
          <w:sz w:val="20"/>
          <w:u w:val="single"/>
        </w:rPr>
        <w:t>Credit Bidding</w:t>
      </w:r>
      <w:r>
        <w:rPr>
          <w:rFonts w:ascii="Times New Roman;Times;Serif" w:hAnsi="Times New Roman;Times;Serif"/>
          <w:b w:val="false"/>
          <w:i w:val="false"/>
          <w:caps w:val="false"/>
          <w:smallCaps w:val="false"/>
          <w:sz w:val="20"/>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the Plan Asset Regulations)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Co-Syndication Agent, any 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Arranger, Co-Syndication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val="false"/>
          <w:i w:val="false"/>
          <w:caps w:val="false"/>
          <w:smallCaps w:val="false"/>
          <w:sz w:val="20"/>
          <w:u w:val="single"/>
        </w:rPr>
        <w:t>Flood Laws</w:t>
      </w:r>
      <w:r>
        <w:rPr>
          <w:rFonts w:ascii="Times New Roman;Times;Serif" w:hAnsi="Times New Roman;Times;Serif"/>
          <w:b w:val="false"/>
          <w:i w:val="false"/>
          <w:caps w:val="false"/>
          <w:smallCaps w:val="false"/>
          <w:sz w:val="20"/>
        </w:rPr>
        <w:t>. JPMCB has adopted internal policies and procedures that address requirements placed on federally regulated lenders under applicable Flood Laws.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(a) The Administrative Agent, the Lenders and the Issuing Banks agree that, pursuant to procedures approved by the Administrative Agent,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As used in this Section 8.11,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 in each case to the extent arrangements for doing so have been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Bank, and the Borrower acknowledges and agrees that (i) the distribution of material through an electronic medium is not necessarily secure, (ii) the Administrative Agent is not responsible for approving or vetting administrators, representatives, or contacts of the Borrower added to the Approved Borrower Portal, and (iii) there may be confidentiality and other risks associated with such distribution. Each Lender, each Issuing Bank,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each Issuing Bank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r>
      <w:r>
        <w:rPr>
          <w:rFonts w:ascii="Times New Roman;Times;Serif" w:hAnsi="Times New Roman;Times;Serif"/>
          <w:b w:val="false"/>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notices and other communications expressly permitted to be given by telephone, Electronic System or the Approved Borrower Portal (and subject in each case to paragraph (b) below), all notices and other communications provided for herein shall be in writing and shall be delivered by hand or overnight courier service, mailed by certified or registered mail or sent by fax or email,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any Loan Party, to it in care of the Borrower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Inc.</w:t>
        <w:br/>
        <w:t>3040 Post Oak Boulevard, Suite 300</w:t>
        <w:br/>
        <w:t>Houston, Texas 77056</w:t>
        <w:br/>
        <w:t>Attention: John Enwright,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Inc.</w:t>
        <w:br/>
        <w:t>3040 Post Oak Boulevard, Suite 300</w:t>
        <w:br/>
        <w:t>Houston, Texas 77056</w:t>
        <w:br/>
        <w:t>Attention: Sam A. Mazzu, III, Vice President, General Counsel &amp; Secretary</w:t>
        <w:br/>
        <w:t>Website: https://www.carriageservices.com/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 (which shall not constitute notice to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br/>
        <w:t>1000 Main St, 36th Floor</w:t>
        <w:br/>
        <w:t>Houston, TX 77002</w:t>
        <w:br/>
        <w:t>Attention: Joyce K. Soliman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any Loan Party, to the address or addresses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Lenders, to JPMorgan Chase Bank, N.A.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131 S Dearborn St, Floor 04</w:t>
        <w:br/>
        <w:t>Chicago, IL, 60603-5506</w:t>
        <w:br/>
        <w:t>Attention: Loan and Agency Servicing</w:t>
        <w:br/>
        <w:t xml:space="preserve">Email: </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Agency Withholding Tax Inquiries:</w:t>
        <w:br/>
        <w:t xml:space="preserve">Email: </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Agency Compliance/Financials/Virtual Data rooms::</w:t>
        <w:br/>
        <w:t xml:space="preserve">Email: </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 Issuing Bank or Swingline Lender, to it at its address separately provided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fax number or email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notices and other communications (A) sent by hand or overnight courier service, or mailed by certified or registered mail shall be deemed to have been given when received, (B) sent by fax shall be deemed to have been given when 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not given during normal business hours for the recipient, such notice or communication shall be deemed to have been given at the opening of business on the next Business Day of the recipient, or (C) delivered through Electronic System, Approved Electronic Platform or Approved Borrower Portal, as applicable, to the extent provided in paragraph (b) below shall be effective as provided in such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Borrower, any Loan Party, the Lenders, the Administrative Agent and the Issuing Banks hereunder may be delivered or furnished by using Electronic System, Approved Electronic Platform or Approved Borrower Portal, as applicable, and in each case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Article II or to Compliance Certificates delivered pursuant to Section 5.02 unless otherwise agreed by the Administrative Agent and the applicable Lender. Each of the Administrative Agent and the Borrower (on behalf of the Loan Parties) may, in its discretion, agree to accept notices and other communications to it hereunder by Electronic System, Approved Electronic Platform or Approved Borrower Portal, as applicable, and in each case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e-mail address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2.08, Section 2.13(c), (d) and (e) and Section 9.02(e) below,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2.08(d) or Section 2.17(b) or (d) in a manner that would alter the ratable reduction of Commitments or the manner in which payments are shared, without the written consent of each Lender (other than any Defaulting Lender), (E) change any of the provisions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(F) change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without the consent of each Lender (other than any Defaulting Lender), (G) except as provided in clause (c) of this Section, release any Guarantor from its obligation under its Loan Guaranty or Obligation Guaranty (except as otherwise permitted herein or in the other Loan Documents), without the written consent of each Lender (other than any Defaulting Lender), (H) except as provided in clause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or in any Collateral Document, release all or substantially all of the Collateral without the written consent of each Lender (other than any Defaulting Lender) or (I) without the prior written consent of each Lender directly and adversely affected thereby, (x) subordinate, or have the effect of subordinating, the Obligations hereunder to any other Debt, or (y) subordinate, or have the effect of subordinating, the Liens securing the Obligations to Liens securing any other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no such agreement shall amend, modify or otherwise affect the rights or duties of the Administrative Agent, the Swingline Lender or the Issuing Banks hereunder without the prior written consent of the Administrative Agent, the Swingline Lender or each Issuing Bank, as the case may be (it being understood that any amendment to Section 2.19 shall require the consent of the Administrative Agent, the Swingline Lender and the Issuing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no such agreement shall amend or modify the provisions of Section 2.05 without the prior written consent of the Administrative Agent and the Issuing Banks. The Administrative Agent may also amend the Commitment Schedule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if such Class of Lenders were the only Class of Lenders hereunder at the time.</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Lenders and the Issuing Banks hereby irrevocably authorize the Administrative Agent, at its option and in its sole discretion, to release any Liens granted to the Administrative Agent by the Loan Parties on any Collateral (i) upon the Payment in Full of all Secured Obligations,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or Obligation Guaranty provided by such Subsidiary (and such release shall not in any way constitute a written notice of termination under Section 10.08),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discretion, release its Liens on Collateral valued in the aggregate not in excess of $20,000,000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the Borrower may elect to replace a Non-Consenting Lender as a Lender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concurrently with such replacement, (i) another bank or other entity which is reasonably satisfactory to the Borrower, the Administrative Agent and the Issuing Banks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2.14 and 2.16, and (2) an amount, if any, equal to the payment which would have been due to such Lender on the day of such replacement under Section 2.15 had the Loans of such Non-Consenting Lender been prepaid on such date rather than sold to the replacement Lender.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(i) the Administrative Agent may, with the consent of the Borrower only, amend, modify or supplement this Agreement or any of the other Loan Documents to cure any ambiguity, omission, mistake, defect or inconsistency and (ii) any fee letter may be amended solely with the written consent of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Expenses; Limitation of Liability; Indemnity;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Loan Parties, jointly and severally, shall pay all (i) reasonable out of pocket expenses incurred by the Administrative Agent and its Affiliates, including the reasonable fees, charges and disbursements of counsel for the Administrative Agent( </w:t>
      </w:r>
      <w:r>
        <w:rPr>
          <w:rFonts w:ascii="Times New Roman;Times;Serif" w:hAnsi="Times New Roman;Times;Serif"/>
          <w:b w:val="false"/>
          <w:i/>
          <w:caps w:val="false"/>
          <w:smallCaps w:val="false"/>
          <w:sz w:val="20"/>
        </w:rPr>
        <w:t>but limited to</w:t>
      </w:r>
      <w:r>
        <w:rPr>
          <w:rFonts w:ascii="Times New Roman;Times;Serif" w:hAnsi="Times New Roman;Times;Serif"/>
          <w:b w:val="false"/>
          <w:i w:val="false"/>
          <w:caps w:val="false"/>
          <w:smallCaps w:val="false"/>
          <w:sz w:val="20"/>
        </w:rPr>
        <w:t>, in the case of costs and expenses of outside legal counsel, the reasonable fees, disbursements and other charges of: one primary outside counsel for the Administrative Agent and its Affiliates, taken as a whole, one local counsel in each relevant local jurisdiction, and one specialty counsel, as deemed necessary or advisable by the Administrative Agent),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any Issuing Bank in connection with the issuance, amendment, renewal or extension of any Letter of Credit or any demand for payment thereunder and (iii) out-of-pocket expenses incurred by the Administrative Agent, any Issuing Bank or any Lender, including the fees, charges and disbursements of any counsel for the Administrative Agent, any Issuing Bank or any Lender (</w:t>
      </w:r>
      <w:r>
        <w:rPr>
          <w:rFonts w:ascii="Times New Roman;Times;Serif" w:hAnsi="Times New Roman;Times;Serif"/>
          <w:b w:val="false"/>
          <w:i/>
          <w:caps w:val="false"/>
          <w:smallCaps w:val="false"/>
          <w:sz w:val="20"/>
        </w:rPr>
        <w:t>but limited to</w:t>
      </w:r>
      <w:r>
        <w:rPr>
          <w:rFonts w:ascii="Times New Roman;Times;Serif" w:hAnsi="Times New Roman;Times;Serif"/>
          <w:b w:val="false"/>
          <w:i w:val="false"/>
          <w:caps w:val="false"/>
          <w:smallCaps w:val="false"/>
          <w:sz w:val="20"/>
        </w:rPr>
        <w:t>, in the case of costs and expenses of legal counsel, the reasonable fees, disbursements and other charges of: one outside counsel for the Administrative Agent and its Affiliates, taken as a whole, one outside counsel for the Lenders, taken as a whole, one local counsel for the Lenders in each relevant local jurisdiction, and one specialty counsel, as deemed necessary or advisable by the Administrative Agent, and in the event of any actual or perceived conflict of interest among the Lenders, one additional primary counsel, together with one specialty counsel and one local counsel in each specialty or jurisdiction, as set forth above as applicable, for each group of affected persons similarly situated taken as a whole),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appraisals and insurance reviews;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field examinations and the preparation of Reports based on the fees charged by a third party retained by the Administrative Agent or the internally allocated fees for each Person employed by the Administrative Agent with respect to each field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background checks regarding senior management and/or key investors, as deemed necessary or appropriate in the sole discretion of the Administrative Agent;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Taxes, fees and other charges for (i) lien and title searches and title insurance and (ii) recording the Mortgages, filing financing statements and continuations, and other actions to perfect, protect, and continue the Administrative Agent’s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sums paid or incurred to take any action required of any Loan Party under the Loan Documents that such Loan Party fails to pay or take;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forwarding loan proceeds, collecting checks and other items of payment, and establishing and maintaining the accounts and lock boxes, and costs and expenses of preserving and protecting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foregoing fees, costs and expenses may be charged to the Borrower as Revolving Loans or to another deposit account, all as described in Section 2.17(c).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To the extent permitted by applicable law (i) neither the Borrower nor any other Loan Party shall assert, and the Borrower and each Loan Party hereby waives, any claim against the Administrative Agent, any Arranger, any Co-Syndication Agent, any Documentation Agent, any Issuing Bank and any Lender, and any Related Party of any of the foregoing Persons (each such Person being called a “</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xml:space="preserve">”)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Section 9.03(b) shall relieve the Borrower or any other Loan Party of any obligation it may have to indemnify an Indemnitee, as provided in Section 9.03(c), against any special, indirect, consequential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Loan Parties, jointly and severally, shall indemnify the Administrative Agent, each Arranger, each Co-Syndication Agent, each Documentation Agent each Issuing Bank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(ii) the performance by the parties hereto of their respective obligations thereunder or the consummation of the Transactions or any other transactions contemplated hereby,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a Loan Party or a Subsidiary, or any Environmental Liability related in any way to a Loan Party or a Subsidiary, (v) the failure of a Loan Party to deliver to the Administrative Agent the required receipts or other required documentary evidence with respect to a payment made by such Loan Party for Taxes pursuant to Section 2.16, or (vi)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WITHOUT LIMITATION OF THE FOREGOING, IT IS THE INTENTION OF THE BORROWER AND THE BORROWER AGREES THAT THE FOREGOING INDEMNITIES SHALL APPLY TO EACH INDEMNITEE WITH RESPECT TO LOSSES, CLAIMS, DAMAGES, PENALTIES, LIABILITIES AND RELATED EXPENSES (INCLUDING, WITHOUT LIMITATION, ALL EXPENSES OF LITIGATION OR PREPARATION THEREFOR), WHICH IN WHOLE OR IN PART ARE CAUSED BY OR ARISE OUT OF THE NEGLIGENCE OF SUCH (AND/OR ANY OTHER) INDEMNITEE. This Section 9.03(c) shall not apply with respect to Taxes other than any Taxes that represent losses or damages arising from any non-Tax claim.</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Lender Reimbursement</w:t>
      </w:r>
      <w:r>
        <w:rPr>
          <w:rFonts w:ascii="Times New Roman;Times;Serif" w:hAnsi="Times New Roman;Times;Serif"/>
          <w:b w:val="false"/>
          <w:i w:val="false"/>
          <w:caps w:val="false"/>
          <w:smallCaps w:val="false"/>
          <w:sz w:val="20"/>
        </w:rPr>
        <w:t>. Each Lender severally agrees to pay any amount required to be paid by any Loan Party under paragraphs (a), (b) or (c) of this Section 9.03 to the Administrative Agent, the Swingline Lender and each Issuing Bank, and each Related Party of any of the foregoing Persons (each, an “</w:t>
      </w:r>
      <w:r>
        <w:rPr>
          <w:rFonts w:ascii="Times New Roman;Times;Serif" w:hAnsi="Times New Roman;Times;Serif"/>
          <w:b w:val="false"/>
          <w:i w:val="false"/>
          <w:caps w:val="false"/>
          <w:smallCaps w:val="false"/>
          <w:sz w:val="20"/>
          <w:u w:val="single"/>
        </w:rPr>
        <w:t>Agent-Related Person</w:t>
      </w:r>
      <w:r>
        <w:rPr>
          <w:rFonts w:ascii="Times New Roman;Times;Serif" w:hAnsi="Times New Roman;Times;Serif"/>
          <w:b w:val="false"/>
          <w:i w:val="false"/>
          <w:caps w:val="false"/>
          <w:smallCaps w:val="false"/>
          <w:sz w:val="20"/>
        </w:rPr>
        <w:t xml:space="preserve">”)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Liability or related expense, as the case may be, was incurred by or asserted against such Agent-Related Person in its capacity as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Payment in Full of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amounts due under this Section 9.03 shall be payable not later than ten days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 assignment of all or a portion of the Revolving Loans and Commitments unless it shall object thereto by written notice to the Administrative Agent within ten (10) Business Days after having received notice thereof,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no consent of the Borrower shall be required for an assignment to a Lender, an Affiliate of a Lender, an Approved Fund or, if an Event of Default has occurred and is continuing, any other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consent of the Administrative Agent shall be required for an assignment to a Lender or an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an Issuing Bank shall be required if (x) an Event of Default occurs with respect to the Borrower under Sections 7.01(f) or (g) and (y) such Issuing Bank has no outstanding Letters of Credit at that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Swingline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a Swingline Lender shall be required if (x) an Event of Default occurs with respect to the Borrower under Sections 7.01(f) or (g) and (y) such Swingline Lender has no outstanding Swingline Loans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shall be required if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partial assignment shall be made as an assignment of a proportionate part of all the assigning Lender’s rights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9.04(b), the terms “Approved Fund” and “Ineligible Institution”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xml:space="preserve">” means (a) a natural person, (b) a Defaulting Lender or its Lender Parent, (c) a holding company, investment vehicle or trust for, or owned and operated for the primary benefit of, a natural person or relative(s)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this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the Loans and LC Disbursements owing to, each Lender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assigning Lender or the assignee shall have failed to make any payment required to be made by it pursuant to Section 2.04, 2.05(d) or (e), 2.06(b), 2.17(d)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Lender may, without the consent of, or notice to, the Borrower, the Administrative Agent, the Swingline Lender or the Issuing Banks, sell participations to one or more banks or other entities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other than an Ineligible Institution in all or a portion of such Lender’s rights and/or obligations under this Agreement (including all or a portion of its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the Issuing Banks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2.14, 2.15 and 2.16 (subject to the requirements and limitations therein, including the requirements under Sections 2.16(f) and (g) (it being understood that the documentation required under Section 2.16(f) shall be delivered to the participating Lender and the information and documentation required under Section 2.16(g) will be delivered to the Borrower and the Administrative Agent))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Sections 2.17 and 2.18 as if it were an assignee under paragraph (b) of this Section; and (B) shall not be entitled to receive any greater payment under Sections 2.14 or 2.16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that sells a participation agrees, at the Borrower’s request and expense, to use reasonable efforts to cooperate with the Borrower to effectuate the provisions of Section 2.18(b) with respect to any Participant. To the extent permitted by law, each Participant also shall be entitled to the benefits of Section 9.08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Participant agrees to be subject to Section 2.17(d)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(A)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 THIS WRITTEN AGREEMENT REPRESENTS THE FINAL AGREEMENT BETWEEN THE PARTIES AND MAY NOT BE CONTRADICTED BY EVIDENCE OF PRIOR, CONTEMPORANEOUS, OR SUBSEQUENT ORAL AGREEMENTS OF THE PARTIES. THERE ARE NO UNWRITTEN ORAL AGREEMENTS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Section 2.19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applicable Issuing Bank or such Affiliate shall notify the Borrower and the Administrative Agent of such setoff or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any delay in giving such notice shall not affect the validity of any such setoff or application under this Section. The rights of each Lender, each Issuing Bank and their respective Affiliates under this Section are in addition to other rights and remedies (including other rights of setoff) that such Lender, such Issuing Bank or their respective Affiliates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 Documents (other than those containing a contrary express choice of law provision) shall be governed by and construed in accordance with the internal laws of the State of New York, but giving effect to federal laws applicable to national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hereby irrevocably and unconditionally submits, for itself and its property, to the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UCC Sections 4-106, 4-A-105(1)(b), and 5-116(b), UCP 600 Article 3 and ISP98 Rule 2.02, and URDG 758 Article 3(a), or (iii) affect which courts have or do not have personal jurisdiction over any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insurance transaction relating to the Loan Parties and their obligations, (g) with the consent of the Borrower: (h)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or (i) to the extent such Information (x) becomes publicly available other than as a result of a breach of this Section or (y) becomes available to the Administrative Agent, any Issuing Bank or any Lender on a non-confidential basis from a source other than the Borrower. For the purposes of this Section, “Information”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ACKNOWLEDGES THAT INFORMATION (AS DEFINED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           </w:t>
      </w:r>
      <w:r>
        <w:rPr>
          <w:rFonts w:ascii="Times New Roman;Times;Serif" w:hAnsi="Times New Roman;Times;Serif"/>
          <w:b w:val="false"/>
          <w:i w:val="false"/>
          <w:caps w:val="false"/>
          <w:smallCaps w:val="false"/>
          <w:sz w:val="20"/>
          <w:u w:val="single"/>
        </w:rPr>
        <w:t>Several Obligations; Nonreliance; Violation of Law</w:t>
      </w:r>
      <w:r>
        <w:rPr>
          <w:rFonts w:ascii="Times New Roman;Times;Serif" w:hAnsi="Times New Roman;Times;Serif"/>
          <w:b w:val="false"/>
          <w:i w:val="false"/>
          <w:caps w:val="false"/>
          <w:smallCaps w:val="false"/>
          <w:sz w:val="20"/>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any Issuing Bank nor any Lender shall be obligated to extend credit to the Borrower in violation of any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Each Loan Party, each Lender and each Issuing Bank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           </w:t>
      </w:r>
      <w:r>
        <w:rPr>
          <w:rFonts w:ascii="Times New Roman;Times;Serif" w:hAnsi="Times New Roman;Times;Serif"/>
          <w:b w:val="false"/>
          <w:i w:val="false"/>
          <w:caps w:val="false"/>
          <w:smallCaps w:val="false"/>
          <w:sz w:val="20"/>
          <w:u w:val="single"/>
        </w:rPr>
        <w:t>Appointment for Perfection</w:t>
      </w:r>
      <w:r>
        <w:rPr>
          <w:rFonts w:ascii="Times New Roman;Times;Serif" w:hAnsi="Times New Roman;Times;Serif"/>
          <w:b w:val="false"/>
          <w:i w:val="false"/>
          <w:caps w:val="false"/>
          <w:smallCaps w:val="false"/>
          <w:sz w:val="20"/>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All sums contracted for, charged, taken, reserved or received by Lender for the use, forbearance or detention of any debt evidenced by the Loan shall, to the extent permitted by applicable law, be amortized or spread, using the actuarial method, throughout the stated term of the Loan (including any and all renewal and extension periods) until payment in full so that the rate or amount of interest on account of the Obligations does not exceed the Maximum Rate from time to time in effect and applicable to the Debt for so long as debt is outstanding. For purposes of determining the Maximum Rate under Texas law (if applicable), the applicable rate ceiling shall be the applicable weekly ceiling described in, and computed in accordance with, Chapter 303 of the Texas Finance Code, as the same may be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           </w:t>
      </w:r>
      <w:r>
        <w:rPr>
          <w:rFonts w:ascii="Times New Roman;Times;Serif" w:hAnsi="Times New Roman;Times;Serif"/>
          <w:b w:val="false"/>
          <w:i w:val="false"/>
          <w:caps w:val="false"/>
          <w:smallCaps w:val="false"/>
          <w:sz w:val="20"/>
          <w:u w:val="single"/>
        </w:rPr>
        <w:t>No Fiduciary Duty,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           </w:t>
      </w:r>
      <w:r>
        <w:rPr>
          <w:rFonts w:ascii="Times New Roman;Times;Serif" w:hAnsi="Times New Roman;Times;Serif"/>
          <w:b w:val="false"/>
          <w:i w:val="false"/>
          <w:caps w:val="false"/>
          <w:smallCaps w:val="false"/>
          <w:sz w:val="20"/>
          <w:u w:val="single"/>
        </w:rPr>
        <w:t>Marketing Consent</w:t>
      </w:r>
      <w:r>
        <w:rPr>
          <w:rFonts w:ascii="Times New Roman;Times;Serif" w:hAnsi="Times New Roman;Times;Serif"/>
          <w:b w:val="false"/>
          <w:i w:val="false"/>
          <w:caps w:val="false"/>
          <w:smallCaps w:val="false"/>
          <w:sz w:val="20"/>
        </w:rPr>
        <w:t>. The Borrower hereby authorizes JPMCB and its affiliates (collectively, the “JPMCB Parties”), at their respective sole expense, and without any prior approval by the Borrower, to include the Borrower’s name and logo in advertising, marketing, tombstones, case studies and training materials, and to give such other publicity to this Agreement as JPMCB Parties may from time to time determine in their sole discretion. The foregoing authorization shall remain in effect unless the Borrower notifies JPMCB in writing that such authorization is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9.21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the Loan Documents provide support, through a guarantee or otherwise, for Swap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9.22           </w:t>
      </w:r>
      <w:r>
        <w:rPr>
          <w:rFonts w:ascii="Times New Roman;Times;Serif" w:hAnsi="Times New Roman;Times;Serif"/>
          <w:b w:val="false"/>
          <w:i w:val="false"/>
          <w:caps w:val="false"/>
          <w:smallCaps w:val="false"/>
          <w:sz w:val="20"/>
          <w:u w:val="single"/>
        </w:rPr>
        <w:t>Non-Applicability of Chapter 346</w:t>
      </w:r>
      <w:r>
        <w:rPr>
          <w:rFonts w:ascii="Times New Roman;Times;Serif" w:hAnsi="Times New Roman;Times;Serif"/>
          <w:b w:val="false"/>
          <w:i w:val="false"/>
          <w:caps w:val="false"/>
          <w:smallCaps w:val="false"/>
          <w:sz w:val="20"/>
        </w:rPr>
        <w:t>. The Borrower and the Lender hereby agree that, except for the opt-out provisions of Section 346.004 thereof, the provisions of Chapter 346 of the Texas Finance Code, as amended from time to time (regulating certain revolving credit loans and revolving tri-party accounts) shall not apply to this Agreement or any of the other Loan Documents, and the extensions of credit made hereunder are not for personal, family or household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9.23           </w:t>
      </w:r>
      <w:r>
        <w:rPr>
          <w:rFonts w:ascii="Times New Roman;Times;Serif" w:hAnsi="Times New Roman;Times;Serif"/>
          <w:b w:val="false"/>
          <w:i w:val="false"/>
          <w:caps w:val="false"/>
          <w:smallCaps w:val="false"/>
          <w:sz w:val="20"/>
          <w:u w:val="single"/>
        </w:rPr>
        <w:t>Borrower’s Waiver of Rights under Texas Deceptive Trade Practices Act</w:t>
      </w:r>
      <w:r>
        <w:rPr>
          <w:rFonts w:ascii="Times New Roman;Times;Serif" w:hAnsi="Times New Roman;Times;Serif"/>
          <w:b w:val="false"/>
          <w:i w:val="false"/>
          <w:caps w:val="false"/>
          <w:smallCaps w:val="false"/>
          <w:sz w:val="20"/>
        </w:rPr>
        <w:t>. THE BORROWER HEREBY WAIVES ANY RIGHTS UNDER THE DECEPTIVE TRADE PRACTICES-CONSUMER PROTECTION ACT, SECTION § 17.41 ET SEQ. TEXAS BUSINESS &amp; COMMERCE CODE, A LAW THAT GIVES CONSUMERS SPECIAL RIGHTS AND PROTECTIONS. AFTER CONSULTATION WITH AN ATTORNEY OF THE OBLIGORS’ OWN SELECTION, EACH LOAN PARTY VOLUNTARILY CONSENTS TO THIS WAIVER. THE BORROWER EXPRESSLY WARRANTS AND REPRESENTS THAT EACH PERSON (a) IS NOT IN A SIGNIFICANTLY DISPARATE BARGAINING POSITION RELATIVE TO LENDER, AND (b) HAS BEEN REPRESENTED BY LEGAL COUNSEL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r>
      <w:r>
        <w:rPr>
          <w:rFonts w:ascii="Times New Roman;Times;Serif" w:hAnsi="Times New Roman;Times;Serif"/>
          <w:b w:val="false"/>
          <w:i w:val="false"/>
          <w:caps/>
          <w:sz w:val="20"/>
          <w:u w:val="single"/>
        </w:rPr>
        <w:t>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reasonable attorneys’ and paralegals’ fees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Guaranty of Payment</w:t>
      </w:r>
      <w:r>
        <w:rPr>
          <w:rFonts w:ascii="Times New Roman;Times;Serif" w:hAnsi="Times New Roman;Times;Serif"/>
          <w:b w:val="false"/>
          <w:i w:val="false"/>
          <w:caps w:val="false"/>
          <w:smallCaps w:val="false"/>
          <w:sz w:val="20"/>
        </w:rPr>
        <w:t>. This Loan Guaranty is a guaranty of payment and not of collection. Each Loan Guarantor waives any right to require the Administrative Agent, any Issuing Bank or any Lender to sue the Borrower, any Loan Guarantor, any other guarantor of, or any other Person obligated for all or any part of the Guaranteed Obligations (each, an “</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or otherwise to enforce its payment against any collateral securing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No Discharge or Diminishment of Loan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Defenses Waived</w:t>
      </w:r>
      <w:r>
        <w:rPr>
          <w:rFonts w:ascii="Times New Roman;Times;Serif" w:hAnsi="Times New Roman;Times;Serif"/>
          <w:b w:val="false"/>
          <w:i w:val="false"/>
          <w:caps w:val="false"/>
          <w:smallCaps w:val="false"/>
          <w:sz w:val="20"/>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 To the extent not prohibited by applicable law, each Loan Guarantor waives (a) each of such Guarantor’s rights or defenses, regardless of whether they arise under (i) Rule 31 of the Texas Rules of Civil Procedure or (ii) Section 17.001 of the Texas Civil Practice and Remedies Code, (b) any and all rights under Sections 51.003, 51.004 and 51.005 of the Texas Property Code and (c) any rights such Loan Guarantor has under, or any requirements imposed by, Chapter 43 of the Texas Civil Practice and Remedies Code. The parties intend that no Loan Guarantor shall be considered a “debtor” as defined in Section 9.102 of the Texas Business and Commerce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Rights of Subrogation</w:t>
      </w:r>
      <w:r>
        <w:rPr>
          <w:rFonts w:ascii="Times New Roman;Times;Serif" w:hAnsi="Times New Roman;Times;Serif"/>
          <w:b w:val="false"/>
          <w:i w:val="false"/>
          <w:caps w:val="false"/>
          <w:smallCaps w:val="false"/>
          <w:sz w:val="20"/>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val="false"/>
          <w:caps w:val="false"/>
          <w:smallCaps w:val="false"/>
          <w:sz w:val="20"/>
          <w:u w:val="single"/>
        </w:rPr>
        <w:t>Reinstatement; Stay of Acceleration</w:t>
      </w:r>
      <w:r>
        <w:rPr>
          <w:rFonts w:ascii="Times New Roman;Times;Serif" w:hAnsi="Times New Roman;Times;Serif"/>
          <w:b w:val="false"/>
          <w:i w:val="false"/>
          <w:caps w:val="false"/>
          <w:smallCaps w:val="false"/>
          <w:sz w:val="20"/>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any Issuing Bank or any Lender shall have any duty to advise any Loan Guarantor of information known to it regarding those circumstances or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Each of the Lenders and the Issuing Banks may continue to make loans or extend credit to the Borrower based on this Loan Guaranty until five (5) days after it receives written notice of termination from any Loan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transaction that results in a release of the Loan Guaranty (or release of certain Guarantors from their obligations under the Loan Guaranty) that is authorized under Section 9.02(c)(ii) as such provision is in effect on the Effective Date, all Lenders and all Issuing Banks shall remain obligated hereunder to make loans and extend credit as if no such notice of termination or release had been received.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hereof as a result of any such notice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Maximum Liability</w:t>
      </w:r>
      <w:r>
        <w:rPr>
          <w:rFonts w:ascii="Times New Roman;Times;Serif" w:hAnsi="Times New Roman;Times;Serif"/>
          <w:b w:val="false"/>
          <w:i w:val="false"/>
          <w:caps w:val="false"/>
          <w:smallCaps w:val="false"/>
          <w:sz w:val="20"/>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Loan Guarantor shall make a payment under this Loan Guaranty (a “Guarantor Payment”)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Loan Guarantor or Loan Guarantors to which such contribution and indemnification is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of the indemnifying Loan Guarantors against other Loan Guarantors under this Section 10.11 shall be exercisable upon the Payment in Full of the Guaranteed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Liability Cumulative</w:t>
      </w:r>
      <w:r>
        <w:rPr>
          <w:rFonts w:ascii="Times New Roman;Times;Serif" w:hAnsi="Times New Roman;Times;Serif"/>
          <w:b w:val="false"/>
          <w:i w:val="false"/>
          <w:caps w:val="false"/>
          <w:smallCaps w:val="false"/>
          <w:sz w:val="20"/>
        </w:rPr>
        <w:t>. The liability of each Loan Party as a Loan Guarantor under this Article X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Keepwell</w:t>
      </w:r>
      <w:r>
        <w:rPr>
          <w:rFonts w:ascii="Times New Roman;Times;Serif" w:hAnsi="Times New Roman;Times;Serif"/>
          <w:b w:val="false"/>
          <w:i w:val="false"/>
          <w:caps w:val="false"/>
          <w:smallCaps w:val="false"/>
          <w:sz w:val="20"/>
        </w:rPr>
        <w:t>. Each Qualified ECP Guarantor hereby jointly and severally absolutely, unconditionally and irrevocably undertakes to provide such funds or other support as may be needed from time to time by each other Guarantor to honor all of its obligations under this Guarantee in respect of a Swap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pPr>
            <w:r>
              <w:rPr/>
              <w:t>CARRIAGE CREDIT AGREEMENT – Page 138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545"/>
        <w:gridCol w:w="4865"/>
      </w:tblGrid>
      <w:tr>
        <w:trPr/>
        <w:tc>
          <w:tcPr>
            <w:tcW w:w="75"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BORROWER:</w:t>
            </w:r>
          </w:p>
        </w:tc>
      </w:tr>
      <w:tr>
        <w:trPr/>
        <w:tc>
          <w:tcPr>
            <w:tcW w:w="75"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CARRIAGE SERVICES, INC.</w:t>
            </w:r>
          </w:p>
        </w:tc>
      </w:tr>
      <w:tr>
        <w:trPr/>
        <w:tc>
          <w:tcPr>
            <w:tcW w:w="75"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Enwright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Enwright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75"/>
        <w:gridCol w:w="5795"/>
      </w:tblGrid>
      <w:tr>
        <w:trPr/>
        <w:tc>
          <w:tcPr>
            <w:tcW w:w="75"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LOAN PARTIES:</w:t>
            </w:r>
          </w:p>
        </w:tc>
      </w:tr>
      <w:tr>
        <w:trPr/>
        <w:tc>
          <w:tcPr>
            <w:tcW w:w="75"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CEMETERY SERVICES, INC.</w:t>
              <w:br/>
              <w:t>CARRIAGE CEMETERY SERVICES OF CALIFORNIA, INC.</w:t>
              <w:br/>
              <w:t>CARRIAGE CEMETERY SERVICES OF IDAHO, INC.</w:t>
              <w:br/>
              <w:t>CARRIAGE FLORIDA HOLDINGS, INC.</w:t>
              <w:br/>
              <w:t>CARRIAGE FUNERAL HOLDINGS, INC.</w:t>
              <w:br/>
              <w:t>CARRIAGE FUNERAL MANAGEMENT, INC.</w:t>
              <w:br/>
              <w:t>CARRIAGE FUNERAL SERVICES OF CALIFORNIA, INC.</w:t>
              <w:br/>
              <w:t>CARRIAGE FUNERAL SERVICES OF KENTUCKY, INC.</w:t>
              <w:br/>
              <w:t>CARRIAGE FUNERAL SERVICES OF MICHIGAN, INC.</w:t>
              <w:br/>
              <w:t>CARRIAGE HOLDING COMPANY, INC.</w:t>
              <w:br/>
              <w:t>CARRIAGE LIFE EVENTS, INC.</w:t>
              <w:br/>
              <w:t>CARRIAGE MANAGEMENT, INC.</w:t>
              <w:br/>
              <w:t>CARRIAGE MUNICIPAL CEMETERY SERVICES OF NEVADA, INC.</w:t>
              <w:br/>
              <w:t>CARRIAGE OPERATIONS, INC.</w:t>
              <w:br/>
              <w:t>CARRIAGE PENNSYLVANIA HOLDINGS, INC.</w:t>
              <w:br/>
              <w:t>CARRIAGE SERVICES OF CONNECTICUT, INC.</w:t>
              <w:br/>
              <w:t>CARRIAGE SERVICES OF LOUISIANA, INC.</w:t>
              <w:br/>
              <w:t>CARRIAGE SERVICES OF NEVADA, INC.</w:t>
              <w:br/>
              <w:t>CARRIAGE SERVICES OF NEW MEXICO, INC.</w:t>
              <w:br/>
              <w:t>CARRIAGE SERVICES OF OHIO, LLC</w:t>
              <w:br/>
              <w:t>CARRIAGE SERVICES OF OKLAHOMA, L.L.C.</w:t>
              <w:br/>
              <w:t>CARRIAGE SERVICES OF TENNESSEE, INC.</w:t>
              <w:br/>
              <w:t>CARRIAGE TEAM CALIFORNIA (CEMETERY), LLC</w:t>
              <w:br/>
              <w:t>CARRIAGE TEAM CALIFORNIA (FUNERAL), LLC</w:t>
              <w:br/>
              <w:t>CARRIAGE TEAM FLORIDA (CEMETERY), LLC</w:t>
              <w:br/>
              <w:t>CARRIAGE TEAM FLORIDA (FUNERAL), LLC</w:t>
              <w:br/>
              <w:t>CARRIAGE TEAM KANSAS, LLC</w:t>
              <w:br/>
              <w:t>CATAUDELLA FUNERAL HOME, INC.</w:t>
              <w:br/>
              <w:t>CFS FUNERAL SERVICES, INC.</w:t>
              <w:br/>
              <w:t>CHC INSURANCE AGENCY OF OHIO, INC.</w:t>
              <w:br/>
              <w:t>CLOVERDALE PARK, INC.</w:t>
              <w:br/>
              <w:t>COCHRANE’S CHAPEL OF THE ROSES, INC.</w:t>
              <w:br/>
              <w:t>CSI FUNERAL SERVICES OF MASSACHUSETTS, INC.</w:t>
              <w:br/>
              <w:t>FORASTIERE FAMILY FUNERAL SERVICE, INC.</w:t>
              <w:br/>
              <w:t>HORIZON CREMATION SOCIETY, INC.</w:t>
              <w:br/>
              <w:t>HUBBARD FUNERAL HOME, INC.</w:t>
              <w:br/>
              <w:t>PNCA, INC.</w:t>
              <w:br/>
              <w:t>ROLLING HILLS MEMORIAL PARK</w:t>
              <w:br/>
              <w:t>WILSON &amp; KRATZER MORTUARIES</w:t>
              <w:br/>
              <w:t>FAIRFAX MEMORIAL FUNERAL HOME, L.L.C.</w:t>
              <w:br/>
              <w:t>CALVARY MEMORIAL PARK, INCORPORATED</w:t>
            </w:r>
          </w:p>
        </w:tc>
      </w:tr>
      <w:tr>
        <w:trPr/>
        <w:tc>
          <w:tcPr>
            <w:tcW w:w="75"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sz w:val="20"/>
        </w:rPr>
      </w:pPr>
      <w:r>
        <w:rPr>
          <w:sz w:val="20"/>
        </w:rPr>
        <w:t>CARRIAGE CREDIT AGREEMENT – Signature Page</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260" w:type="dxa"/>
        <w:jc w:val="left"/>
        <w:tblInd w:w="0" w:type="dxa"/>
        <w:tblLayout w:type="fixed"/>
        <w:tblCellMar>
          <w:top w:w="0" w:type="dxa"/>
          <w:left w:w="0" w:type="dxa"/>
          <w:bottom w:w="0" w:type="dxa"/>
          <w:right w:w="0" w:type="dxa"/>
        </w:tblCellMar>
      </w:tblPr>
      <w:tblGrid>
        <w:gridCol w:w="75"/>
        <w:gridCol w:w="545"/>
        <w:gridCol w:w="164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Kathryn Shanley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640" w:type="dxa"/>
            <w:tcBorders/>
            <w:vAlign w:val="center"/>
          </w:tcPr>
          <w:p>
            <w:pPr>
              <w:pStyle w:val="TableContents"/>
              <w:bidi w:val="0"/>
              <w:spacing w:before="0" w:after="283"/>
              <w:jc w:val="left"/>
              <w:rPr>
                <w:sz w:val="20"/>
              </w:rPr>
            </w:pPr>
            <w:r>
              <w:rPr>
                <w:sz w:val="20"/>
              </w:rPr>
              <w:t>Kathyrn Shanley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640" w:type="dxa"/>
            <w:tcBorders/>
            <w:vAlign w:val="center"/>
          </w:tcPr>
          <w:p>
            <w:pPr>
              <w:pStyle w:val="TableContents"/>
              <w:bidi w:val="0"/>
              <w:spacing w:before="0" w:after="283"/>
              <w:jc w:val="left"/>
              <w:rPr>
                <w:sz w:val="20"/>
              </w:rPr>
            </w:pPr>
            <w:r>
              <w:rPr>
                <w:sz w:val="20"/>
              </w:rPr>
              <w:t>Treasurer</w:t>
            </w:r>
          </w:p>
        </w:tc>
      </w:tr>
    </w:tbl>
    <w:p>
      <w:pPr>
        <w:pStyle w:val="TextBody"/>
        <w:bidi w:val="0"/>
        <w:spacing w:before="0" w:after="283"/>
        <w:jc w:val="left"/>
        <w:rPr/>
      </w:pPr>
      <w:r>
        <w:rPr/>
        <w:t> </w:t>
      </w:r>
    </w:p>
    <w:p>
      <w:pPr>
        <w:pStyle w:val="TextBody"/>
        <w:bidi w:val="0"/>
        <w:jc w:val="left"/>
        <w:rPr>
          <w:sz w:val="20"/>
        </w:rPr>
      </w:pPr>
      <w:r>
        <w:rPr>
          <w:sz w:val="20"/>
        </w:rPr>
        <w:t>CARRIAGE CREDIT AGREEMENT – Signature Page</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469" w:type="dxa"/>
        <w:jc w:val="left"/>
        <w:tblInd w:w="0" w:type="dxa"/>
        <w:tblLayout w:type="fixed"/>
        <w:tblCellMar>
          <w:top w:w="0" w:type="dxa"/>
          <w:left w:w="0" w:type="dxa"/>
          <w:bottom w:w="0" w:type="dxa"/>
          <w:right w:w="0" w:type="dxa"/>
        </w:tblCellMar>
      </w:tblPr>
      <w:tblGrid>
        <w:gridCol w:w="75"/>
        <w:gridCol w:w="2178"/>
        <w:gridCol w:w="7216"/>
      </w:tblGrid>
      <w:tr>
        <w:trPr/>
        <w:tc>
          <w:tcPr>
            <w:tcW w:w="75" w:type="dxa"/>
            <w:tcBorders/>
            <w:vAlign w:val="center"/>
          </w:tcPr>
          <w:p>
            <w:pPr>
              <w:pStyle w:val="TableContents"/>
              <w:bidi w:val="0"/>
              <w:spacing w:before="0" w:after="283"/>
              <w:jc w:val="left"/>
              <w:rPr/>
            </w:pPr>
            <w:r>
              <w:rPr/>
              <w:t> </w:t>
            </w:r>
          </w:p>
        </w:tc>
        <w:tc>
          <w:tcPr>
            <w:tcW w:w="939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JPMORGAN CHASE BANK, N.A., </w:t>
            </w:r>
            <w:r>
              <w:rPr>
                <w:rFonts w:ascii="Times New Roman;Times;Serif" w:hAnsi="Times New Roman;Times;Serif"/>
                <w:b w:val="false"/>
                <w:i w:val="false"/>
                <w:caps w:val="false"/>
                <w:smallCaps w:val="false"/>
                <w:sz w:val="20"/>
              </w:rPr>
              <w:t>individually, and as Administrative Agent, Swingline Lender and Issuing Bank</w:t>
            </w:r>
          </w:p>
        </w:tc>
      </w:tr>
      <w:tr>
        <w:trPr/>
        <w:tc>
          <w:tcPr>
            <w:tcW w:w="75" w:type="dxa"/>
            <w:tcBorders/>
            <w:vAlign w:val="center"/>
          </w:tcPr>
          <w:p>
            <w:pPr>
              <w:pStyle w:val="TableContents"/>
              <w:bidi w:val="0"/>
              <w:spacing w:before="0" w:after="283"/>
              <w:jc w:val="left"/>
              <w:rPr/>
            </w:pPr>
            <w:r>
              <w:rPr/>
              <w:t> </w:t>
            </w:r>
          </w:p>
        </w:tc>
        <w:tc>
          <w:tcPr>
            <w:tcW w:w="93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Sid Lamba                      </w:t>
            </w:r>
          </w:p>
        </w:tc>
      </w:tr>
      <w:tr>
        <w:trPr/>
        <w:tc>
          <w:tcPr>
            <w:tcW w:w="75" w:type="dxa"/>
            <w:tcBorders/>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 Lamba</w:t>
            </w:r>
          </w:p>
        </w:tc>
      </w:tr>
      <w:tr>
        <w:trPr/>
        <w:tc>
          <w:tcPr>
            <w:tcW w:w="75" w:type="dxa"/>
            <w:tcBorders/>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283"/>
        <w:jc w:val="left"/>
        <w:rPr/>
      </w:pPr>
      <w:r>
        <w:rPr/>
        <w:t> </w:t>
      </w:r>
    </w:p>
    <w:p>
      <w:pPr>
        <w:pStyle w:val="TextBody"/>
        <w:bidi w:val="0"/>
        <w:jc w:val="left"/>
        <w:rPr>
          <w:sz w:val="20"/>
        </w:rPr>
      </w:pPr>
      <w:r>
        <w:rPr>
          <w:sz w:val="20"/>
        </w:rPr>
        <w:t>CARRIAGE CREDIT AGREEMENT – Signature Page</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319" w:type="dxa"/>
        <w:jc w:val="left"/>
        <w:tblInd w:w="0" w:type="dxa"/>
        <w:tblLayout w:type="fixed"/>
        <w:tblCellMar>
          <w:top w:w="0" w:type="dxa"/>
          <w:left w:w="0" w:type="dxa"/>
          <w:bottom w:w="0" w:type="dxa"/>
          <w:right w:w="0" w:type="dxa"/>
        </w:tblCellMar>
      </w:tblPr>
      <w:tblGrid>
        <w:gridCol w:w="75"/>
        <w:gridCol w:w="605"/>
        <w:gridCol w:w="2639"/>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Bank National Association</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Huber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Huber</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Banking Officer</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National Association</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Carly Langkamp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Carly Langkamp</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Authorized Signatory</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Rose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Rose</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P. Wilford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P. Wilford</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Garrett Graham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Garrett Graham</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25" w:name="tm2626597d1_ex99-1.htm"/>
      <w:bookmarkStart w:id="26" w:name="kstm2626597d1_ex991"/>
      <w:bookmarkEnd w:id="25"/>
      <w:bookmarkEnd w:id="26"/>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182880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619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Carriage Services Announces New $300 Million Credit Facility, Expanding Liquidity and Enhancing Strategic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September 30, 2026</w:t>
      </w:r>
      <w:r>
        <w:rPr>
          <w:rFonts w:ascii="Times New Roman;Times;Serif" w:hAnsi="Times New Roman;Times;Serif"/>
          <w:b w:val="false"/>
          <w:i w:val="false"/>
          <w:caps w:val="false"/>
          <w:smallCaps w:val="false"/>
          <w:sz w:val="20"/>
        </w:rPr>
        <w:t xml:space="preserve"> — Carriage Services, Inc. (NYSE: CSV) (“Carriage” or the “Company”), a leading provider of funeral and cemetery services and merchandise in the United States, today announced the closing of a new $300 million senior secured revolving credit facility (the “New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Facility replaces Carriage’s existing $250 million senior secured revolving credit facility (the “Previous Facility”), increasing committed borrowing capacity by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Facility has a stated maturity of September 30, 2031, subject to a customary springing-maturity provision tied to the Company’s 4.25% senior notes due 2029. It replaces the Company’s Previous Facility, which was scheduled to mature on July 31, 2029, and included a springing-maturity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New Facility bear interest at the Term Secured Overnight Financing Rate plus 1.25% to 2.00% or an alternate base rate plus 0.25% and 1.00%, at the Company’s election, depending on the Company’s total net leverage ratio at the time of the applicable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leverage level, the New Facility is expected to reduce the effective borrowing margin by approximately 50 basis points as total net leverage declines below 4.0x. The New Facility also provides improved commitment-fee pricing across most leverage tiers, which is expected to meaningfully lower the Company’s cost of capital, enhance expected returns on incremental growth investments, and support a disciplined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New Facility are guaranteed by certain wholly owned subsidiaries and secured by a first-priority lien on substantially all of the assets of the Company and of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Facility provides additional flexibility to support working capital, capital expenditures, strategic acquisitions, refinancing activities and other general corporate purposes. It also includes additional covenant flexibility for qualifying acquisitions while maintaining the Company’s baseline maximum leverage ratio of 5.00x and minimum fixed-charge coverage ratio of 1.20x.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closing of our new credit facility represents another important step in strengthening Carriage’s capital structure and advancing the Company’s long-term growth strategy,” said Carlos Quezada, Vice Chairman and Chief Executive Officer of Carriage Services. “The increased capacity, lowered costs, and enhanced flexibility support our ability to invest in our premier businesses and pursue attractive acquisition opportunities while maintaining a disciplined and balanced approach to capital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Enwright, Senior Vice President, Chief Financial Officer and Treasurer, added, “We are pleased to have proactively completed this facility with the strong support of our new and existing lending partners. The new agreement increases our committed capacity, extends our stated maturity profile and reduces borrowing spreads across the pricing grid. It also provides greater flexibility to execute our growth and capital-allocation priorities while preserving the financial discipline that remains central to 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serves as Administrative Agent and acted as Lead Left Bookrunner and Lead Left Arranger. Truist Bank and Regions Bank also acted as Joint Bookrunners, Joint Lead Arrangers and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New Facility will be included in a Current Report on Form 8-K to be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Carriage Services</w:t>
      </w:r>
      <w:r>
        <w:rPr>
          <w:rFonts w:ascii="Times New Roman;Times;Serif" w:hAnsi="Times New Roman;Times;Serif"/>
          <w:b w:val="false"/>
          <w:i w:val="false"/>
          <w:caps w:val="false"/>
          <w:smallCaps w:val="false"/>
          <w:sz w:val="20"/>
        </w:rPr>
        <w:br/>
        <w:t>Carriage Services is a leading provider of funeral and cemetery services and merchandise in the United States. As of June 30, 2026, Carriage operates 155 funeral homes in 24 states and 28 cemeteries in 9 states. Carriage is dedicated to delivering premier experiences through innovation, partnership, and elevated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contact us at </w:t>
      </w:r>
      <w:r>
        <w:rPr>
          <w:rFonts w:ascii="Times New Roman;Times;Serif" w:hAnsi="Times New Roman;Times;Serif"/>
          <w:b w:val="false"/>
          <w:i w:val="false"/>
          <w:caps w:val="false"/>
          <w:smallCaps w:val="false"/>
          <w:sz w:val="20"/>
          <w:u w:val="single"/>
        </w:rPr>
        <w:t>investorrelations@carriageservices.com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made herein or elsewhere by, or on behalf of, Carriage (the "Company") that are not historical facts are intended to be forward-looking statements within the meaning of Section 27A of the Securities Act of 1933, as amended, and Section 21E of the Securities Exchange Act of 1934, as amended. These statements are based on assumptions that the Company believes are reasonable; however, many important factors, as discussed under "Forward-Looking Statements and Cautionary Statements" in the Company's Annual Report on Form 10-K for the year ended December 31, 2025 and in the Company’s Quarterly Reports on Form 10-Q, could cause the Company's results in the future to differ materially from the forward-looking statements made herein and in any other documents or oral presentations made by, or on behalf of, the Company. The Company assumes no obligation to update or publicly release any revisions to forward-looking statements made herein or any other forward-looking statements made by, or on behalf of, the Company. A copy of the Company's Annual Report on Form 10-K, the Company's Quarterly Reports on Form 10-Q, and other information about the Company and news releases, are available at </w:t>
      </w:r>
      <w:r>
        <w:rPr>
          <w:rFonts w:ascii="Times New Roman;Times;Serif" w:hAnsi="Times New Roman;Times;Serif"/>
          <w:b w:val="false"/>
          <w:i w:val="false"/>
          <w:caps w:val="false"/>
          <w:smallCaps w:val="false"/>
          <w:sz w:val="20"/>
          <w:u w:val="single"/>
        </w:rPr>
        <w:t>https://www.carriageservices.com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26597d1_ex99-2.htm"/>
      <w:bookmarkStart w:id="28" w:name="kstm2626597d1_ex992"/>
      <w:bookmarkEnd w:id="27"/>
      <w:bookmarkEnd w:id="28"/>
      <w:r>
        <w:rPr/>
        <w:t> </w:t>
      </w:r>
      <w:r>
        <w:br w:type="page"/>
      </w:r>
    </w:p>
    <w:p>
      <w:pPr>
        <w:pStyle w:val="TextBody"/>
        <w:bidi w:val="0"/>
        <w:jc w:val="right"/>
        <w:rPr>
          <w:b/>
        </w:rPr>
      </w:pPr>
      <w:r>
        <w:rPr>
          <w:b/>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2880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5619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Carriage Services Announces Capital Allocation Framework and Terminates $100 Million At-the-Market Equity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Framework prioritizes long-term value creation per share, robust financial strength, disciplined growth and proactive capital-structure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September 30, 2026 — Carriage Services, Inc. (NYSE: CSV) (“Carriage” or the “Company”) announced today a comprehensive capital allocation framework designed to enhance long-term shareholder value per share, strengthen the Company’s financial position and support the execution of its 2030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framework, Carriage is terminating its existing $100 million at-the-market equity offering (“ATM”) program, effective October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responsibility is not simply to grow Carriage. It is to create sustainable, long-term value on a per-share basis,” said Carlos Quezada, Vice Chairman and Chief Executive Officer. “With the completion of our new credit facility, we have strengthened our liquidity and positioned Carriage to operate with greater financial flexibility. After listening to our shareholders’ concerns and evaluating our current valuation, free-cash-flow outlook and expected capital requirements, we concluded that maintaining the ATM program was not in the best interests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Quezada continued, “We do not believe issuing equity at current valuation levels appropriately reflects Carriage’s intrinsic value or our long-term earnings potential. This framework provides investors greater clarity regarding how we intend to deploy capital: investing in our businesses, strengthening our balance sheet, pursuing selective acquisitions, repurchasing shares and proactively managing our long-term capital structure. Given the Company’s fundamentals and consistent performance over the past several years relative to the market’s recent valuation of our stock, we believe it is prudent to be positioned to repurchase shares when we believe a meaningful performance-to-valuation disconnect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separate release issued today, Carriage announced that it has entered into a new $300 million revolving credit facility with a new bank syndicate led by JPMorgan Chase, replacing its existing $250 million facility. The new facility expands its banking relationships and is expected to strengthen Carriage’s liquidity and enhance its financial flexibility. For more information regarding the Company’s new credit facility, a copy of that press release is available on the Company’s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Disciplined Capital Allocation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Carriage’s capital allocation decisions will be guided by a fundamental objective: </w:t>
      </w:r>
      <w:r>
        <w:rPr>
          <w:rFonts w:ascii="Times New Roman;Times;Serif" w:hAnsi="Times New Roman;Times;Serif"/>
          <w:b/>
          <w:i w:val="false"/>
          <w:caps w:val="false"/>
          <w:smallCaps w:val="false"/>
          <w:sz w:val="20"/>
        </w:rPr>
        <w:t>creating sustainable long-term value per share while maintaining a strong and appropriately capitalized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priority is to fund the operating and strategic needs of its existing businesses. Beyond those investments, Carriage will balance debt reduction, selective acquisitions and share repurchases based on their expected returns, strategic value and impact on long-term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capacity under the new credit facility is a source of financial flexibility, not a change in Carriage’s leverage philosophy. The Company remains committed to disciplined leverage and strengthening its credit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and acquisitions will therefore be balanced against Carriage’s leverage objectives and its priority of strengthening the Company’s financial position well ahead of the maturity of its Senior Notes in May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Carriage plans to allocate capital according to the following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Core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will continue to fund the maintenance and growth investments necessary to strengthen its existing businesses, deliver premier experiences to client families and support sustainable organic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will be directed toward opportunities that improve the performance of Carriage’s funeral homes and cemeteries, including new cemetery developments and inventory, as well as new systems and capabilities required to execute the Company’s 2030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Strengthening Our Balance Sheet and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leverage and strengthening the Company’s credit profile remain central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objective of the framework is to position Carriage well in advance of the maturity of its $400 million of outstanding principal amount of 4.25% Senior Notes in May 2029. Through these efforts, the Company intends to enhance its refinancing flexibility and position itself to achieve an attractive and sustainable cost of capital, consistent with prudent leverage and liquidity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these objectives, </w:t>
      </w:r>
      <w:r>
        <w:rPr>
          <w:rFonts w:ascii="Times New Roman;Times;Serif" w:hAnsi="Times New Roman;Times;Serif"/>
          <w:b/>
          <w:i w:val="false"/>
          <w:caps w:val="false"/>
          <w:smallCaps w:val="false"/>
          <w:sz w:val="20"/>
        </w:rPr>
        <w:t>Carriage is lowering its targeted leverage ratio range from 3.5x–4.0x to 3.0x–3.5x.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progress toward this target through consistent operating performance, growth in Adjusted Consolidated EBITDA and free cash flow, disciplined debt reduction and prudent capital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structure of any future refinancing of Carriage’s Senior Notes due May 2029 will depend on the Company’s operating performance and credit profile, prevailing market conditions, interest rates and other relevant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to Pursue Selective, High-Quality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acquisitions remain an important component of Carriage’s 2030 Vision. The Company will continue to pursue premier businesses that demonstrate strong cultural and strategic alignment, sustainable earnings, attractive returns on invested capital and the ability to create long-term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acquisitions will be evaluated against the Company’s leverage, liquidity and capital-structure objectives. Carriage will not pursue growth for growth’s sake or undertake transactions that compromise its balance-sheet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remain selective and disciplined, pursuing acquisitions when the strategic and financial merits justify the deployment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Focus on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remains focused on achieving its operating and financial commitments while advancing its 2030 Vision. The Company expects to provide its next operating and financial update in connection with the release of its third-quarter results, at which time it will also provide an update regarding its ongoing strategic acquisition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team at Carriage focuses on connecting intention with execution,” Quezada concluded. “This framework applies that same discipline to every dollar we deploy. We will invest in our businesses, deliver on our commitments, strengthen our balance sheet, prepare thoughtfully for our long-term capital needs, acquire premier businesses that meet our standards and repurchase our shares when we believe they represent an attractive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will remain flexible and intentional in allocating capital. Our objective is not growth for its own sake, nor is it simply debt reduction or share repurchases. Our objective is to deploy every dollar where we believe it can create the greatest sustainable long-term value per share, while maintaining the financial strength necessary to execute on our 2030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Carriage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is a leading provider of funeral and cemetery services and merchandise in the United States. As of June 30, 2026, Carriage operates 155 funeral homes in 24 states and 28 cemeteries in 9 states. Carriage is dedicated to delivering premier experiences through innovation, partnership and elevated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contact Carriage Services Investor Relations at </w:t>
      </w:r>
      <w:r>
        <w:rPr>
          <w:rFonts w:ascii="Times New Roman;Times;Serif" w:hAnsi="Times New Roman;Times;Serif"/>
          <w:b w:val="false"/>
          <w:i w:val="false"/>
          <w:caps w:val="false"/>
          <w:smallCaps w:val="false"/>
          <w:sz w:val="20"/>
          <w:u w:val="single"/>
        </w:rPr>
        <w:t>investorrelations@carriageservices.com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and contains certain statements and information that may constitute forward-looking statements within the safe harbor provisions of the Private Securities Litigation Reform Act of 1995. All statements made herein or elsewhere by us, or on our behalf, other than statements of historical information, should be deemed to be forward-looking statements, which include, but are not limited to, statements regarding any projections of earnings, revenue, cash flow, adjusted EBITDA, investment returns, capital allocation, debt levels, equity performance, death rates, market share growth, cost inflation, overhead, preneed sales or other financial items; any statements of management of the plans, strategies, objectives and timing of management related to our capital allocation framework, including our planned uses of free cash flow and future capital allocation, including share repurchases, internal growth projects, potential strategic acquisitions, or debt repayment or refinancing plans; any statements of the plans, strategies, objectives and timing of management for future operations or financing activities, including, but not limited to, organizational performance, execution of our strategic objectives and growth strategy, planned acquisitions and divestitures, technology improvements, product development, the ability to obtain credit or financing, the ability to refinance outstanding indebtedness,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conditions and market conditions or performance; or any statements of belief; and any statements of assumptions underlying any of the foregoing and are based on our current expectations and beliefs concerning future developments and their potential effect on us. Words such as “may”, “will”, “estimate”, “intend”, “believe”, “expect”, “seek”, “project”, “forecast”, “foresee”, “should”, “would”, “could”, “plan”, “anticipate” and other similar words may be used to identify forward-looking statements; however, the absence of these words does not mean that the statements are not forward-looking.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except where specifically noted.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our ability to find and retain skilled personnel; the effects of our talent recruitment efforts, incentive, and compensation plans and programs, including such effects on our Standards Operating Model and the Company’s operational and financial performance; our ability to execute our strategic objectives and growth strategy, if at all; our ability to meet the timing, objectives, and expectations related to our 2030 Vision, if at all; the potential adverse effects on the Company’s business, financial and equity performance if management fails to meet the expectations of its strategic objectives and growth plan; the execution of our Standards Operating and strategic acquisition frameworks; the effects of competition; changes in the number of deaths in our markets, which are not predictable from market to market or over the short term; changes in consumer preferences and our ability to adapt to or meet those changes; our ability to generate preneed sales, including implementing our cemetery portfolio sales strategy, product development, and optimization plans; the investment performance of our funeral and cemetery trust funds; fluctuations in interest rates, including, but not limited to, the effects of increased borrowing costs under our new credit facility and our ability to minimize such costs, if at all; the effects of inflation on our operational and financial performance, including the increased overall costs for our goods and services, the impact on customer preferences as a result of changes in discretionary income, and our ability, if at all, to mitigate such effects; our ability to obtain debt or equity financing on satisfactory terms to fund additional acquisitions, expansion projects, working capital requirements and the repayment or refinancing of indebtedness; 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 our ability to meet the projected financial and performance guidance of our updated full year outlook, if at all; the timely and full payment of death benefits related to preneed funeral contracts funded through life insurance policies; the financial condition of third-party insurance companies that fund our preneed funeral contracts; increased or unanticipated costs, such as merchandise, goods, insurance or taxes, and our ability to mitigate or minimize such costs, if at all; our level of indebtedness and the cash required to service our indebtedness; changes in federal income tax laws and regulations and the implementation and interpretation of these laws and regulations by the Internal Revenue Service, including changes and potential impacts, if any, resulting from the recently enacted One Big Beautiful Bill Act; effects of the application of other applicable laws and regulations, including changes in such regulations or the interpretation thereof; the potential impact of epidemics and pandemics, including any new or emerging public health threats, on customer preferences and on our business; government, social, business, and other actions that have been and will be taken in response to pandemics and epidemics, including potential responses to any new or emerging public health threats; effects and expense of litigation; consolidation in the funeral and cemetery industry; our ability to identify and consummate strategic acquisitions on commercially reasonable terms and on a timely basis, if at all, and successfully integrate acquired businesses with our existing businesses, including expected performance and financial improvements related thereto; our ability to successfully complete any non-core asset divestitures on commercially reasonable terms and on a timely basis, if at all, and the impact of any such divestitures on our Company, including any financial, operational, tax or other similar impacts related thereto; 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 economic, financial, and stock market fluctuations; significant weather events, natural disasters, or catastrophic events; uncertainty around, and disruption from, new and emerging technologies, such as artificial intelligence (“AI”) and generative AI, and the failure to adapt or successfully incorporate such technologies into the Company's business; interruptions or security lapses of our information technology, including any cybersecurity or ransomware incidents; adverse developments affecting the financial services industry; military conflicts, acts of war or terrorists acts and the governmental or military response to such acts or conflicts; our failure to maintain effective control over financial reporting; and other factors and uncertainties inherent in the funeral and cemetery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known material factors that could cause our actual results to differ from our projected results, please see “Risk Factors” in our Annual Report on Form 10-K for the year ended December 31, 2025, and in other filings with the SEC, available at www.carriageservices.com. Investors are cautioned not to place undue reliance on forward-looking statements, which speak only as of the date of the applicable communication and we undertake no obligation to publicly update or revise any forward-looking statements except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97267</Words>
  <Characters>515395</Characters>
  <CharactersWithSpaces>618398</CharactersWithSpaces>
  <Paragraphs>3476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