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3680" w:type="dxa"/>
            <w:vAlign w:val="bottom"/>
            <w:gridSpan w:val="5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33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3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>Robinson Edmondo</w:t>
              </w:r>
            </w:hyperlink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</w:tcPr>
          <w:p>
            <w:pPr>
              <w:spacing w:after="0" w:line="107" w:lineRule="exact"/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12"/>
                  <w:szCs w:val="12"/>
                  <w:color w:val="0000EE"/>
                </w:rPr>
                <w:t xml:space="preserve">CARRIAGE SERVICES INC </w:t>
              </w:r>
            </w:hyperlink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00FF"/>
              </w:rPr>
              <w:t>CSV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00"/>
              </w:rPr>
              <w:t>]</w:t>
            </w:r>
          </w:p>
        </w:tc>
        <w:tc>
          <w:tcPr>
            <w:tcW w:w="186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60" w:type="dxa"/>
            <w:vAlign w:val="bottom"/>
            <w:vMerge w:val="restart"/>
          </w:tcPr>
          <w:p>
            <w:pPr>
              <w:ind w:left="6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top w:val="single" w:sz="8" w:color="EEEE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3740" w:type="dxa"/>
            <w:vAlign w:val="bottom"/>
            <w:tcBorders>
              <w:top w:val="single" w:sz="8" w:color="2C2C2C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3. Date of Earliest Transaction (Month/Day/Year)</w:t>
            </w:r>
          </w:p>
        </w:tc>
        <w:tc>
          <w:tcPr>
            <w:tcW w:w="186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(Last)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(First)</w:t>
            </w:r>
          </w:p>
        </w:tc>
        <w:tc>
          <w:tcPr>
            <w:tcW w:w="152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ind w:left="6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3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3040 POST OAK BLVD.</w:t>
            </w: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7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1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SUITE 300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30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3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77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5" w:lineRule="exact"/>
        <w:rPr>
          <w:sz w:val="20"/>
          <w:szCs w:val="20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0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HOUSTON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TX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77578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102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50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7540" w:space="720"/>
            <w:col w:w="282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03/31/2026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ind w:left="220"/>
              <w:spacing w:after="0" w:line="32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34"/>
                <w:szCs w:val="34"/>
                <w:color w:val="0000FF"/>
                <w:vertAlign w:val="subscript"/>
              </w:rPr>
              <w:t>557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45.66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3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4,047</w:t>
            </w: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 w:right="280" w:firstLine="7"/>
        <w:spacing w:after="0" w:line="272" w:lineRule="auto"/>
        <w:tabs>
          <w:tab w:leader="none" w:pos="173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Award pursuant to Carriage's Director Compensation Policy. Represents unrestricted shares of Carriage's Common Stock granted on March 31, 2026 for Director Compensation earned during the first quarter.</w:t>
      </w:r>
    </w:p>
    <w:p>
      <w:pPr>
        <w:spacing w:after="0" w:line="6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ind w:left="6580"/>
        <w:spacing w:after="0" w:line="227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 xml:space="preserve">/s/ Kathryn Shanley, Attorney- </w:t>
      </w:r>
      <w:r>
        <w:rPr>
          <w:rFonts w:ascii="Times New Roman" w:cs="Times New Roman" w:eastAsia="Times New Roman" w:hAnsi="Times New Roman"/>
          <w:sz w:val="34"/>
          <w:szCs w:val="34"/>
          <w:color w:val="0000FF"/>
          <w:vertAlign w:val="subscript"/>
        </w:rPr>
        <w:t>04/02/2026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-27305</wp:posOffset>
            </wp:positionV>
            <wp:extent cx="134937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937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in-fact for Edmondo Robinson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-17145</wp:posOffset>
            </wp:positionV>
            <wp:extent cx="1347470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747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5580380</wp:posOffset>
            </wp:positionH>
            <wp:positionV relativeFrom="paragraph">
              <wp:posOffset>-84455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left="6580"/>
        <w:spacing w:after="0"/>
        <w:tabs>
          <w:tab w:leader="none" w:pos="8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0"/>
          <w:szCs w:val="20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2030383" TargetMode="External"/><Relationship Id="rId14" Type="http://schemas.openxmlformats.org/officeDocument/2006/relationships/hyperlink" Target="http://www.sec.gov/cgi-bin/browse-edgar?action=getcompany&amp;CIK=0001016281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2026-04-02T15:56:39Z</dcterms:created>
  <dcterms:modified xsi:type="dcterms:W3CDTF">2026-04-02T15:56:39Z</dcterms:modified>
</cp:coreProperties>
</file>